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FEAA2" w14:textId="77777777" w:rsidR="007F3131" w:rsidRPr="002A68DA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4B11535C" w:rsidR="00C15348" w:rsidRPr="00F4044F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F4044F">
        <w:rPr>
          <w:rFonts w:ascii="Lidl Font Pro" w:hAnsi="Lidl Font Pro" w:cs="Helv"/>
          <w:sz w:val="22"/>
          <w:szCs w:val="22"/>
          <w:lang w:val="el-GR"/>
        </w:rPr>
        <w:t xml:space="preserve">Θεσσαλονίκη, </w:t>
      </w:r>
      <w:r w:rsidR="005B7716">
        <w:rPr>
          <w:rFonts w:ascii="Lidl Font Pro" w:hAnsi="Lidl Font Pro" w:cs="Helv"/>
          <w:sz w:val="22"/>
          <w:szCs w:val="22"/>
          <w:lang/>
        </w:rPr>
        <w:t>07</w:t>
      </w:r>
      <w:r w:rsidR="00172DF5" w:rsidRPr="00F4044F">
        <w:rPr>
          <w:rFonts w:ascii="Lidl Font Pro" w:hAnsi="Lidl Font Pro" w:cs="Helv"/>
          <w:sz w:val="22"/>
          <w:szCs w:val="22"/>
          <w:lang w:val="el-GR"/>
        </w:rPr>
        <w:t>/0</w:t>
      </w:r>
      <w:r w:rsidR="008834A6">
        <w:rPr>
          <w:rFonts w:ascii="Lidl Font Pro" w:hAnsi="Lidl Font Pro" w:cs="Helv"/>
          <w:sz w:val="22"/>
          <w:szCs w:val="22"/>
          <w:lang w:val="el-GR"/>
        </w:rPr>
        <w:t>7</w:t>
      </w:r>
      <w:r w:rsidR="001A4B5D" w:rsidRPr="00F4044F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F4044F">
        <w:rPr>
          <w:rFonts w:ascii="Lidl Font Pro" w:hAnsi="Lidl Font Pro" w:cs="Helv"/>
          <w:sz w:val="22"/>
          <w:szCs w:val="22"/>
          <w:lang w:val="el-GR"/>
        </w:rPr>
        <w:t>2</w:t>
      </w:r>
      <w:r w:rsidR="00172DF5" w:rsidRPr="00F4044F">
        <w:rPr>
          <w:rFonts w:ascii="Lidl Font Pro" w:hAnsi="Lidl Font Pro" w:cs="Helv"/>
          <w:sz w:val="22"/>
          <w:szCs w:val="22"/>
          <w:lang w:val="el-GR"/>
        </w:rPr>
        <w:t>2</w:t>
      </w:r>
    </w:p>
    <w:p w14:paraId="0D07C3D4" w14:textId="77777777" w:rsidR="009F5A1B" w:rsidRPr="00F4044F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5D933517" w14:textId="3DCB28D5" w:rsidR="0087622A" w:rsidRPr="00F3369B" w:rsidRDefault="003F220C" w:rsidP="00F4044F">
      <w:pPr>
        <w:pStyle w:val="Web"/>
        <w:spacing w:after="120" w:afterAutospacing="0" w:line="360" w:lineRule="auto"/>
        <w:contextualSpacing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</w:pPr>
      <w:bookmarkStart w:id="0" w:name="_Hlk55291247"/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3</w:t>
      </w:r>
      <w:r w:rsidR="00843AAD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</w:t>
      </w:r>
      <w:r w:rsidR="00843AAD">
        <w:rPr>
          <w:rFonts w:ascii="Lidl Font Pro" w:hAnsi="Lidl Font Pro" w:cs="Calibri-Bold"/>
          <w:b/>
          <w:bCs/>
          <w:color w:val="1F497D" w:themeColor="text2"/>
          <w:sz w:val="36"/>
          <w:szCs w:val="36"/>
          <w:lang/>
        </w:rPr>
        <w:t xml:space="preserve">Gold </w:t>
      </w:r>
      <w:r w:rsidR="00843AAD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και 1 </w:t>
      </w:r>
      <w:r w:rsidR="00843AAD">
        <w:rPr>
          <w:rFonts w:ascii="Lidl Font Pro" w:hAnsi="Lidl Font Pro" w:cs="Calibri-Bold"/>
          <w:b/>
          <w:bCs/>
          <w:color w:val="1F497D" w:themeColor="text2"/>
          <w:sz w:val="36"/>
          <w:szCs w:val="36"/>
          <w:lang/>
        </w:rPr>
        <w:t xml:space="preserve">Silver </w:t>
      </w:r>
      <w:r w:rsidR="00843AAD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βραβεία</w:t>
      </w:r>
      <w:r w:rsidR="002F0165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για τη</w:t>
      </w:r>
      <w:r w:rsidR="00F3369B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</w:t>
      </w:r>
      <w:r w:rsidR="002F0165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  <w:t>Lidl</w:t>
      </w:r>
      <w:r w:rsidR="002F0165" w:rsidRPr="002F0165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</w:t>
      </w:r>
      <w:r w:rsidR="002F0165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Ελλάς </w:t>
      </w:r>
      <w:r w:rsidR="00BC6699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στα</w:t>
      </w:r>
      <w:r w:rsidR="002F0165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</w:t>
      </w:r>
      <w:r w:rsidR="002F0165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  <w:t>Sales</w:t>
      </w:r>
      <w:r w:rsidR="002F0165" w:rsidRPr="002F0165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</w:t>
      </w:r>
      <w:r w:rsidR="002F0165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  <w:t>Excellence</w:t>
      </w:r>
      <w:r w:rsidR="002F0165" w:rsidRPr="002F0165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</w:t>
      </w:r>
      <w:r w:rsidR="002F0165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  <w:t>Awards</w:t>
      </w:r>
      <w:r w:rsidR="002F0165" w:rsidRPr="002F0165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</w:t>
      </w:r>
      <w:r w:rsidR="00BC6699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2022</w:t>
      </w:r>
    </w:p>
    <w:p w14:paraId="0566CEF8" w14:textId="3032658B" w:rsidR="008834A6" w:rsidRPr="003A65AB" w:rsidRDefault="00843AAD" w:rsidP="00213B38">
      <w:pPr>
        <w:pStyle w:val="Web"/>
        <w:spacing w:after="120" w:line="360" w:lineRule="auto"/>
        <w:jc w:val="both"/>
        <w:rPr>
          <w:rStyle w:val="lidl-rtefontface-3"/>
          <w:rFonts w:ascii="Lidl Font Pro" w:hAnsi="Lidl Font Pro" w:cs="Calibri-Bold"/>
          <w:b/>
          <w:bCs/>
          <w:color w:val="1F497D" w:themeColor="text2"/>
          <w:sz w:val="22"/>
          <w:szCs w:val="22"/>
        </w:rPr>
      </w:pPr>
      <w:bookmarkStart w:id="1" w:name="_Hlk55291287"/>
      <w:bookmarkStart w:id="2" w:name="_Hlk13575460"/>
      <w:bookmarkEnd w:id="0"/>
      <w:r>
        <w:rPr>
          <w:rFonts w:ascii="Lidl Font Pro" w:hAnsi="Lidl Font Pro" w:cs="Calibri-Bold"/>
          <w:b/>
          <w:bCs/>
          <w:color w:val="1F497D" w:themeColor="text2"/>
          <w:sz w:val="22"/>
          <w:szCs w:val="22"/>
        </w:rPr>
        <w:t>Α</w:t>
      </w:r>
      <w:r w:rsidRPr="00843AAD">
        <w:rPr>
          <w:rFonts w:ascii="Lidl Font Pro" w:hAnsi="Lidl Font Pro" w:cs="Calibri-Bold"/>
          <w:b/>
          <w:bCs/>
          <w:color w:val="1F497D" w:themeColor="text2"/>
          <w:sz w:val="22"/>
          <w:szCs w:val="22"/>
        </w:rPr>
        <w:t xml:space="preserve">ποδεικνύει έμπρακτα την προσήλωσή </w:t>
      </w:r>
      <w:r>
        <w:rPr>
          <w:rFonts w:ascii="Lidl Font Pro" w:hAnsi="Lidl Font Pro" w:cs="Calibri-Bold"/>
          <w:b/>
          <w:bCs/>
          <w:color w:val="1F497D" w:themeColor="text2"/>
          <w:sz w:val="22"/>
          <w:szCs w:val="22"/>
        </w:rPr>
        <w:t>της</w:t>
      </w:r>
      <w:r w:rsidRPr="00843AAD">
        <w:rPr>
          <w:rFonts w:ascii="Lidl Font Pro" w:hAnsi="Lidl Font Pro" w:cs="Calibri-Bold"/>
          <w:b/>
          <w:bCs/>
          <w:color w:val="1F497D" w:themeColor="text2"/>
          <w:sz w:val="22"/>
          <w:szCs w:val="22"/>
        </w:rPr>
        <w:t xml:space="preserve"> στη συνεχή βελτίωση των καθημερινών διαδικασιών και υπηρεσιών προς όφελος </w:t>
      </w:r>
      <w:r>
        <w:rPr>
          <w:rFonts w:ascii="Lidl Font Pro" w:hAnsi="Lidl Font Pro" w:cs="Calibri-Bold"/>
          <w:b/>
          <w:bCs/>
          <w:color w:val="1F497D" w:themeColor="text2"/>
          <w:sz w:val="22"/>
          <w:szCs w:val="22"/>
        </w:rPr>
        <w:t>πελατών</w:t>
      </w:r>
      <w:r w:rsidRPr="00843AAD">
        <w:rPr>
          <w:rFonts w:ascii="Lidl Font Pro" w:hAnsi="Lidl Font Pro" w:cs="Calibri-Bold"/>
          <w:b/>
          <w:bCs/>
          <w:color w:val="1F497D" w:themeColor="text2"/>
          <w:sz w:val="22"/>
          <w:szCs w:val="22"/>
        </w:rPr>
        <w:t xml:space="preserve"> και εργαζομένων.</w:t>
      </w:r>
    </w:p>
    <w:p w14:paraId="34FD5A67" w14:textId="77777777" w:rsidR="00BF1773" w:rsidRDefault="008834A6" w:rsidP="00BF1773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002C64">
        <w:rPr>
          <w:rStyle w:val="lidl-rtefontface-3"/>
          <w:rFonts w:ascii="Lidl Font Pro" w:hAnsi="Lidl Font Pro"/>
          <w:sz w:val="22"/>
          <w:szCs w:val="22"/>
        </w:rPr>
        <w:t xml:space="preserve">Η </w:t>
      </w:r>
      <w:r w:rsidRPr="005B7716">
        <w:rPr>
          <w:rStyle w:val="lidl-rtefontface-3"/>
          <w:rFonts w:ascii="Lidl Font Pro" w:hAnsi="Lidl Font Pro"/>
          <w:b/>
          <w:bCs/>
          <w:sz w:val="22"/>
          <w:szCs w:val="22"/>
        </w:rPr>
        <w:t>Lidl Ελλάς</w:t>
      </w:r>
      <w:r w:rsidRPr="00002C64">
        <w:rPr>
          <w:rStyle w:val="lidl-rtefontface-3"/>
          <w:rFonts w:ascii="Lidl Font Pro" w:hAnsi="Lidl Font Pro"/>
          <w:sz w:val="22"/>
          <w:szCs w:val="22"/>
        </w:rPr>
        <w:t xml:space="preserve"> διακρίθηκε για ακόμα μια χρονιά στα </w:t>
      </w:r>
      <w:r w:rsidRPr="005B7716">
        <w:rPr>
          <w:rStyle w:val="lidl-rtefontface-3"/>
          <w:rFonts w:ascii="Lidl Font Pro" w:hAnsi="Lidl Font Pro"/>
          <w:b/>
          <w:bCs/>
          <w:sz w:val="22"/>
          <w:szCs w:val="22"/>
        </w:rPr>
        <w:t>Sales Excellence Awards</w:t>
      </w:r>
      <w:r>
        <w:rPr>
          <w:rStyle w:val="lidl-rtefontface-3"/>
          <w:rFonts w:ascii="Lidl Font Pro" w:hAnsi="Lidl Font Pro"/>
          <w:sz w:val="22"/>
          <w:szCs w:val="22"/>
        </w:rPr>
        <w:t xml:space="preserve">, τον </w:t>
      </w:r>
      <w:r w:rsidRPr="00711954">
        <w:rPr>
          <w:rStyle w:val="lidl-rtefontface-3"/>
          <w:rFonts w:ascii="Lidl Font Pro" w:hAnsi="Lidl Font Pro"/>
          <w:sz w:val="22"/>
          <w:szCs w:val="22"/>
        </w:rPr>
        <w:t xml:space="preserve">θεσμό που </w:t>
      </w:r>
      <w:r w:rsidR="005B7716">
        <w:rPr>
          <w:rStyle w:val="lidl-rtefontface-3"/>
          <w:rFonts w:ascii="Lidl Font Pro" w:hAnsi="Lidl Font Pro"/>
          <w:sz w:val="22"/>
          <w:szCs w:val="22"/>
        </w:rPr>
        <w:t>αναδεικνύει</w:t>
      </w:r>
      <w:r w:rsidRPr="0071195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5B7716">
        <w:rPr>
          <w:rStyle w:val="lidl-rtefontface-3"/>
          <w:rFonts w:ascii="Lidl Font Pro" w:hAnsi="Lidl Font Pro"/>
          <w:sz w:val="22"/>
          <w:szCs w:val="22"/>
        </w:rPr>
        <w:t xml:space="preserve">τις </w:t>
      </w:r>
      <w:r w:rsidR="005B7716" w:rsidRPr="005B7716">
        <w:rPr>
          <w:rStyle w:val="lidl-rtefontface-3"/>
          <w:rFonts w:ascii="Lidl Font Pro" w:hAnsi="Lidl Font Pro"/>
          <w:b/>
          <w:bCs/>
          <w:sz w:val="22"/>
          <w:szCs w:val="22"/>
        </w:rPr>
        <w:t>κορυφαίες πρακτικές πωλήσεων από όλους τους επιχειρηματικούς κλάδους</w:t>
      </w:r>
      <w:r w:rsidR="005B7716">
        <w:rPr>
          <w:rStyle w:val="lidl-rtefontface-3"/>
          <w:rFonts w:ascii="Lidl Font Pro" w:hAnsi="Lidl Font Pro"/>
          <w:sz w:val="22"/>
          <w:szCs w:val="22"/>
        </w:rPr>
        <w:t>.</w:t>
      </w:r>
    </w:p>
    <w:p w14:paraId="5DC346ED" w14:textId="44BD80A7" w:rsidR="008834A6" w:rsidRPr="00CA7057" w:rsidRDefault="008834A6" w:rsidP="00BF1773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>
        <w:rPr>
          <w:rStyle w:val="lidl-rtefontface-3"/>
          <w:rFonts w:ascii="Lidl Font Pro" w:hAnsi="Lidl Font Pro"/>
          <w:sz w:val="22"/>
          <w:szCs w:val="22"/>
        </w:rPr>
        <w:t>Συγκεκριμένα η εταιρ</w:t>
      </w:r>
      <w:r w:rsidR="005B7716">
        <w:rPr>
          <w:rStyle w:val="lidl-rtefontface-3"/>
          <w:rFonts w:ascii="Lidl Font Pro" w:hAnsi="Lidl Font Pro"/>
          <w:sz w:val="22"/>
          <w:szCs w:val="22"/>
        </w:rPr>
        <w:t>ε</w:t>
      </w:r>
      <w:r>
        <w:rPr>
          <w:rStyle w:val="lidl-rtefontface-3"/>
          <w:rFonts w:ascii="Lidl Font Pro" w:hAnsi="Lidl Font Pro"/>
          <w:sz w:val="22"/>
          <w:szCs w:val="22"/>
        </w:rPr>
        <w:t xml:space="preserve">ία </w:t>
      </w:r>
      <w:r w:rsidRPr="00CA7057">
        <w:rPr>
          <w:rStyle w:val="lidl-rtefontface-3"/>
          <w:rFonts w:ascii="Lidl Font Pro" w:hAnsi="Lidl Font Pro"/>
          <w:sz w:val="22"/>
          <w:szCs w:val="22"/>
        </w:rPr>
        <w:t>απέσπασε</w:t>
      </w:r>
      <w:r>
        <w:rPr>
          <w:rStyle w:val="lidl-rtefontface-3"/>
          <w:rFonts w:ascii="Lidl Font Pro" w:hAnsi="Lidl Font Pro"/>
          <w:sz w:val="22"/>
          <w:szCs w:val="22"/>
        </w:rPr>
        <w:t xml:space="preserve"> στη φετινή διοργάνωση:</w:t>
      </w:r>
    </w:p>
    <w:p w14:paraId="367AE771" w14:textId="4AA54D9E" w:rsidR="0007186B" w:rsidRPr="00A52A4A" w:rsidRDefault="008834A6" w:rsidP="00BF1773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8834A6">
        <w:rPr>
          <w:rStyle w:val="lidl-rtefontface-3"/>
          <w:rFonts w:ascii="Lidl Font Pro" w:hAnsi="Lidl Font Pro"/>
          <w:sz w:val="22"/>
          <w:szCs w:val="22"/>
        </w:rPr>
        <w:t xml:space="preserve">- </w:t>
      </w:r>
      <w:r w:rsidRPr="005B7716">
        <w:rPr>
          <w:rStyle w:val="lidl-rtefontface-3"/>
          <w:rFonts w:ascii="Lidl Font Pro" w:hAnsi="Lidl Font Pro"/>
          <w:b/>
          <w:bCs/>
          <w:sz w:val="22"/>
          <w:szCs w:val="22"/>
        </w:rPr>
        <w:t>Gold βραβείο</w:t>
      </w:r>
      <w:r w:rsidRPr="00C91D8F">
        <w:rPr>
          <w:rStyle w:val="lidl-rtefontface-3"/>
          <w:rFonts w:ascii="Lidl Font Pro" w:hAnsi="Lidl Font Pro"/>
          <w:sz w:val="22"/>
          <w:szCs w:val="22"/>
        </w:rPr>
        <w:t xml:space="preserve"> στην ενότητα</w:t>
      </w:r>
      <w:r w:rsidR="00407489">
        <w:rPr>
          <w:rStyle w:val="lidl-rtefontface-3"/>
          <w:rFonts w:ascii="Lidl Font Pro" w:hAnsi="Lidl Font Pro"/>
          <w:sz w:val="22"/>
          <w:szCs w:val="22"/>
        </w:rPr>
        <w:t xml:space="preserve"> Τμήμα Πωλήσεων της Χρονιάς στο</w:t>
      </w:r>
      <w:r w:rsidRPr="00C91D8F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3A65AB">
        <w:rPr>
          <w:rStyle w:val="lidl-rtefontface-3"/>
          <w:rFonts w:ascii="Lidl Font Pro" w:hAnsi="Lidl Font Pro"/>
          <w:sz w:val="22"/>
          <w:szCs w:val="22"/>
        </w:rPr>
        <w:t>«</w:t>
      </w:r>
      <w:r w:rsidR="0007186B" w:rsidRPr="00A52A4A">
        <w:rPr>
          <w:rStyle w:val="lidl-rtefontface-3"/>
          <w:rFonts w:ascii="Lidl Font Pro" w:hAnsi="Lidl Font Pro"/>
          <w:sz w:val="22"/>
          <w:szCs w:val="22"/>
        </w:rPr>
        <w:t>Λιανεμπόριο Καταναλωτικών Αγαθών (FMCG)</w:t>
      </w:r>
      <w:r w:rsidR="003A65AB">
        <w:rPr>
          <w:rStyle w:val="lidl-rtefontface-3"/>
          <w:rFonts w:ascii="Lidl Font Pro" w:hAnsi="Lidl Font Pro"/>
          <w:sz w:val="22"/>
          <w:szCs w:val="22"/>
        </w:rPr>
        <w:t>»</w:t>
      </w:r>
      <w:r w:rsidR="0007186B" w:rsidRPr="00A52A4A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>
        <w:rPr>
          <w:rStyle w:val="lidl-rtefontface-3"/>
          <w:rFonts w:ascii="Lidl Font Pro" w:hAnsi="Lidl Font Pro"/>
          <w:sz w:val="22"/>
          <w:szCs w:val="22"/>
        </w:rPr>
        <w:t xml:space="preserve">για το έργο </w:t>
      </w:r>
      <w:r w:rsidR="00BC6699">
        <w:rPr>
          <w:rStyle w:val="lidl-rtefontface-3"/>
          <w:rFonts w:ascii="Lidl Font Pro" w:hAnsi="Lidl Font Pro"/>
          <w:sz w:val="22"/>
          <w:szCs w:val="22"/>
        </w:rPr>
        <w:t>«</w:t>
      </w:r>
      <w:r w:rsidR="0007186B" w:rsidRPr="00A52A4A">
        <w:rPr>
          <w:rStyle w:val="lidl-rtefontface-3"/>
          <w:rFonts w:ascii="Lidl Font Pro" w:hAnsi="Lidl Font Pro"/>
          <w:sz w:val="22"/>
          <w:szCs w:val="22"/>
        </w:rPr>
        <w:t>AutoDispo</w:t>
      </w:r>
      <w:r w:rsidR="00BC6699">
        <w:rPr>
          <w:rStyle w:val="lidl-rtefontface-3"/>
          <w:rFonts w:ascii="Lidl Font Pro" w:hAnsi="Lidl Font Pro"/>
          <w:sz w:val="22"/>
          <w:szCs w:val="22"/>
        </w:rPr>
        <w:t>»</w:t>
      </w:r>
      <w:r w:rsidR="003F39D8" w:rsidRPr="00A52A4A">
        <w:rPr>
          <w:rStyle w:val="lidl-rtefontface-3"/>
          <w:rFonts w:ascii="Lidl Font Pro" w:hAnsi="Lidl Font Pro"/>
          <w:sz w:val="22"/>
          <w:szCs w:val="22"/>
        </w:rPr>
        <w:t>, ένα α</w:t>
      </w:r>
      <w:r w:rsidR="0007186B" w:rsidRPr="00A52A4A">
        <w:rPr>
          <w:rStyle w:val="lidl-rtefontface-3"/>
          <w:rFonts w:ascii="Lidl Font Pro" w:hAnsi="Lidl Font Pro"/>
          <w:sz w:val="22"/>
          <w:szCs w:val="22"/>
        </w:rPr>
        <w:t>υτοματοποιημένο σύστημα παραγγελίας</w:t>
      </w:r>
      <w:r w:rsidR="00A2081F" w:rsidRPr="00A52A4A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3F39D8" w:rsidRPr="00A52A4A">
        <w:rPr>
          <w:rStyle w:val="lidl-rtefontface-3"/>
          <w:rFonts w:ascii="Lidl Font Pro" w:hAnsi="Lidl Font Pro"/>
          <w:sz w:val="22"/>
          <w:szCs w:val="22"/>
        </w:rPr>
        <w:t>που</w:t>
      </w:r>
      <w:r w:rsidR="00A2081F" w:rsidRPr="00A52A4A">
        <w:rPr>
          <w:rStyle w:val="lidl-rtefontface-3"/>
          <w:rFonts w:ascii="Lidl Font Pro" w:hAnsi="Lidl Font Pro"/>
          <w:sz w:val="22"/>
          <w:szCs w:val="22"/>
        </w:rPr>
        <w:t xml:space="preserve"> έχει στόχο την αναβάθμιση της ποιότητας εργασίας, διασφαλίζοντας</w:t>
      </w:r>
      <w:r w:rsidR="00BC6699">
        <w:rPr>
          <w:rStyle w:val="lidl-rtefontface-3"/>
          <w:rFonts w:ascii="Lidl Font Pro" w:hAnsi="Lidl Font Pro"/>
          <w:sz w:val="22"/>
          <w:szCs w:val="22"/>
          <w:lang/>
        </w:rPr>
        <w:t xml:space="preserve"> </w:t>
      </w:r>
      <w:r w:rsidR="002C6439">
        <w:rPr>
          <w:rStyle w:val="lidl-rtefontface-3"/>
          <w:rFonts w:ascii="Lidl Font Pro" w:hAnsi="Lidl Font Pro"/>
          <w:sz w:val="22"/>
          <w:szCs w:val="22"/>
        </w:rPr>
        <w:t>τη</w:t>
      </w:r>
      <w:r w:rsidR="00A2081F" w:rsidRPr="00A52A4A">
        <w:rPr>
          <w:rStyle w:val="lidl-rtefontface-3"/>
          <w:rFonts w:ascii="Lidl Font Pro" w:hAnsi="Lidl Font Pro"/>
          <w:sz w:val="22"/>
          <w:szCs w:val="22"/>
        </w:rPr>
        <w:t xml:space="preserve"> διαθεσιμότητα των προϊόντων,</w:t>
      </w:r>
      <w:r w:rsidR="00BC6699">
        <w:rPr>
          <w:rStyle w:val="lidl-rtefontface-3"/>
          <w:rFonts w:ascii="Lidl Font Pro" w:hAnsi="Lidl Font Pro"/>
          <w:sz w:val="22"/>
          <w:szCs w:val="22"/>
          <w:lang/>
        </w:rPr>
        <w:t xml:space="preserve"> </w:t>
      </w:r>
      <w:r w:rsidR="00BC6699">
        <w:rPr>
          <w:rStyle w:val="lidl-rtefontface-3"/>
          <w:rFonts w:ascii="Lidl Font Pro" w:hAnsi="Lidl Font Pro"/>
          <w:sz w:val="22"/>
          <w:szCs w:val="22"/>
        </w:rPr>
        <w:t xml:space="preserve">αλλά και </w:t>
      </w:r>
      <w:r w:rsidR="00A2081F" w:rsidRPr="00A52A4A">
        <w:rPr>
          <w:rStyle w:val="lidl-rtefontface-3"/>
          <w:rFonts w:ascii="Lidl Font Pro" w:hAnsi="Lidl Font Pro"/>
          <w:sz w:val="22"/>
          <w:szCs w:val="22"/>
        </w:rPr>
        <w:t>μια παραγωγική</w:t>
      </w:r>
      <w:r w:rsidR="00BC6699">
        <w:rPr>
          <w:rStyle w:val="lidl-rtefontface-3"/>
          <w:rFonts w:ascii="Lidl Font Pro" w:hAnsi="Lidl Font Pro"/>
          <w:sz w:val="22"/>
          <w:szCs w:val="22"/>
          <w:lang/>
        </w:rPr>
        <w:t xml:space="preserve"> </w:t>
      </w:r>
      <w:r w:rsidR="00BC6699">
        <w:rPr>
          <w:rStyle w:val="lidl-rtefontface-3"/>
          <w:rFonts w:ascii="Lidl Font Pro" w:hAnsi="Lidl Font Pro"/>
          <w:sz w:val="22"/>
          <w:szCs w:val="22"/>
        </w:rPr>
        <w:t xml:space="preserve">και </w:t>
      </w:r>
      <w:r w:rsidR="00A2081F" w:rsidRPr="00A52A4A">
        <w:rPr>
          <w:rStyle w:val="lidl-rtefontface-3"/>
          <w:rFonts w:ascii="Lidl Font Pro" w:hAnsi="Lidl Font Pro"/>
          <w:sz w:val="22"/>
          <w:szCs w:val="22"/>
        </w:rPr>
        <w:t>αποδοτική εφοδιαστική αλυσίδα</w:t>
      </w:r>
      <w:r w:rsidR="00BC6699">
        <w:rPr>
          <w:rStyle w:val="lidl-rtefontface-3"/>
          <w:rFonts w:ascii="Lidl Font Pro" w:hAnsi="Lidl Font Pro"/>
          <w:sz w:val="22"/>
          <w:szCs w:val="22"/>
        </w:rPr>
        <w:t>,</w:t>
      </w:r>
      <w:r w:rsidR="00A2081F" w:rsidRPr="00A52A4A">
        <w:rPr>
          <w:rStyle w:val="lidl-rtefontface-3"/>
          <w:rFonts w:ascii="Lidl Font Pro" w:hAnsi="Lidl Font Pro"/>
          <w:sz w:val="22"/>
          <w:szCs w:val="22"/>
        </w:rPr>
        <w:t xml:space="preserve"> επενδύοντας ταυτόχρονα στη μείωση της </w:t>
      </w:r>
      <w:r w:rsidR="00BC6699">
        <w:rPr>
          <w:rStyle w:val="lidl-rtefontface-3"/>
          <w:rFonts w:ascii="Lidl Font Pro" w:hAnsi="Lidl Font Pro"/>
          <w:sz w:val="22"/>
          <w:szCs w:val="22"/>
        </w:rPr>
        <w:t>σπατάλης τροφίμων</w:t>
      </w:r>
      <w:r w:rsidR="005B7716">
        <w:rPr>
          <w:rStyle w:val="lidl-rtefontface-3"/>
          <w:rFonts w:ascii="Lidl Font Pro" w:hAnsi="Lidl Font Pro"/>
          <w:sz w:val="22"/>
          <w:szCs w:val="22"/>
        </w:rPr>
        <w:t xml:space="preserve">, </w:t>
      </w:r>
      <w:r w:rsidR="00A2081F" w:rsidRPr="00A52A4A">
        <w:rPr>
          <w:rStyle w:val="lidl-rtefontface-3"/>
          <w:rFonts w:ascii="Lidl Font Pro" w:hAnsi="Lidl Font Pro"/>
          <w:sz w:val="22"/>
          <w:szCs w:val="22"/>
        </w:rPr>
        <w:t>συνεισφέροντας</w:t>
      </w:r>
      <w:r w:rsidR="002C6439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A2081F" w:rsidRPr="00A52A4A">
        <w:rPr>
          <w:rStyle w:val="lidl-rtefontface-3"/>
          <w:rFonts w:ascii="Lidl Font Pro" w:hAnsi="Lidl Font Pro"/>
          <w:sz w:val="22"/>
          <w:szCs w:val="22"/>
        </w:rPr>
        <w:t xml:space="preserve">στην αναβάθμιση της αγοραστικής εμπειρίας των καταναλωτών </w:t>
      </w:r>
      <w:r w:rsidR="005B7716">
        <w:rPr>
          <w:rStyle w:val="lidl-rtefontface-3"/>
          <w:rFonts w:ascii="Lidl Font Pro" w:hAnsi="Lidl Font Pro"/>
          <w:sz w:val="22"/>
          <w:szCs w:val="22"/>
        </w:rPr>
        <w:t>και στη βελτίωση</w:t>
      </w:r>
      <w:r w:rsidR="00BC6699" w:rsidRPr="00BC6699">
        <w:rPr>
          <w:rStyle w:val="lidl-rtefontface-3"/>
          <w:rFonts w:ascii="Lidl Font Pro" w:hAnsi="Lidl Font Pro"/>
          <w:sz w:val="22"/>
          <w:szCs w:val="22"/>
        </w:rPr>
        <w:t xml:space="preserve"> της καθημερινότητας των διοικητικών ομάδων των καταστημάτων</w:t>
      </w:r>
      <w:r w:rsidR="00BC6699">
        <w:rPr>
          <w:rStyle w:val="lidl-rtefontface-3"/>
          <w:rFonts w:ascii="Lidl Font Pro" w:hAnsi="Lidl Font Pro"/>
          <w:sz w:val="22"/>
          <w:szCs w:val="22"/>
        </w:rPr>
        <w:t>.</w:t>
      </w:r>
    </w:p>
    <w:p w14:paraId="676C727B" w14:textId="0A943E5E" w:rsidR="0007186B" w:rsidRPr="00A52A4A" w:rsidRDefault="00A620E4" w:rsidP="00BF1773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>
        <w:rPr>
          <w:rStyle w:val="lidl-rtefontface-3"/>
          <w:rFonts w:ascii="Lidl Font Pro" w:hAnsi="Lidl Font Pro"/>
          <w:sz w:val="22"/>
          <w:szCs w:val="22"/>
        </w:rPr>
        <w:t>-</w:t>
      </w:r>
      <w:r w:rsidR="00BC6699">
        <w:rPr>
          <w:rStyle w:val="lidl-rtefontface-3"/>
          <w:rFonts w:ascii="Lidl Font Pro" w:hAnsi="Lidl Font Pro"/>
          <w:sz w:val="22"/>
          <w:szCs w:val="22"/>
          <w:lang/>
        </w:rPr>
        <w:t xml:space="preserve"> </w:t>
      </w:r>
      <w:r w:rsidR="0007186B" w:rsidRPr="005B7716">
        <w:rPr>
          <w:rStyle w:val="lidl-rtefontface-3"/>
          <w:rFonts w:ascii="Lidl Font Pro" w:hAnsi="Lidl Font Pro"/>
          <w:b/>
          <w:bCs/>
          <w:sz w:val="22"/>
          <w:szCs w:val="22"/>
        </w:rPr>
        <w:t>Gold βραβείο</w:t>
      </w:r>
      <w:r w:rsidR="0007186B" w:rsidRPr="00C91D8F">
        <w:rPr>
          <w:rStyle w:val="lidl-rtefontface-3"/>
          <w:rFonts w:ascii="Lidl Font Pro" w:hAnsi="Lidl Font Pro"/>
          <w:sz w:val="22"/>
          <w:szCs w:val="22"/>
        </w:rPr>
        <w:t xml:space="preserve"> στην ενότητα</w:t>
      </w:r>
      <w:r w:rsidR="0007186B" w:rsidRPr="0007186B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3A65AB">
        <w:rPr>
          <w:rStyle w:val="lidl-rtefontface-3"/>
          <w:rFonts w:ascii="Lidl Font Pro" w:hAnsi="Lidl Font Pro"/>
          <w:sz w:val="22"/>
          <w:szCs w:val="22"/>
        </w:rPr>
        <w:t>«</w:t>
      </w:r>
      <w:r w:rsidR="0007186B" w:rsidRPr="00A52A4A">
        <w:rPr>
          <w:rStyle w:val="lidl-rtefontface-3"/>
          <w:rFonts w:ascii="Lidl Font Pro" w:hAnsi="Lidl Font Pro"/>
          <w:sz w:val="22"/>
          <w:szCs w:val="22"/>
        </w:rPr>
        <w:t>Τεχνολογίες Οργάνωσης &amp; Διαχείρισης του Τμήματος Πωλήσεων</w:t>
      </w:r>
      <w:r w:rsidR="003A65AB">
        <w:rPr>
          <w:rStyle w:val="lidl-rtefontface-3"/>
          <w:rFonts w:ascii="Lidl Font Pro" w:hAnsi="Lidl Font Pro"/>
          <w:sz w:val="22"/>
          <w:szCs w:val="22"/>
        </w:rPr>
        <w:t>»</w:t>
      </w:r>
      <w:r w:rsidR="0007186B" w:rsidRPr="00A52A4A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07186B">
        <w:rPr>
          <w:rStyle w:val="lidl-rtefontface-3"/>
          <w:rFonts w:ascii="Lidl Font Pro" w:hAnsi="Lidl Font Pro"/>
          <w:sz w:val="22"/>
          <w:szCs w:val="22"/>
        </w:rPr>
        <w:t xml:space="preserve">για το έργο </w:t>
      </w:r>
      <w:r w:rsidR="003A65AB">
        <w:rPr>
          <w:rStyle w:val="lidl-rtefontface-3"/>
          <w:rFonts w:ascii="Lidl Font Pro" w:hAnsi="Lidl Font Pro"/>
          <w:sz w:val="22"/>
          <w:szCs w:val="22"/>
        </w:rPr>
        <w:t>«</w:t>
      </w:r>
      <w:r w:rsidR="0007186B" w:rsidRPr="00A52A4A">
        <w:rPr>
          <w:rStyle w:val="lidl-rtefontface-3"/>
          <w:rFonts w:ascii="Lidl Font Pro" w:hAnsi="Lidl Font Pro"/>
          <w:sz w:val="22"/>
          <w:szCs w:val="22"/>
        </w:rPr>
        <w:t>PEP 2.0 – Αυτοματοποιήσεις στη δημιουργία εργασιακού πλάνου</w:t>
      </w:r>
      <w:r w:rsidR="003A65AB">
        <w:rPr>
          <w:rStyle w:val="lidl-rtefontface-3"/>
          <w:rFonts w:ascii="Lidl Font Pro" w:hAnsi="Lidl Font Pro"/>
          <w:sz w:val="22"/>
          <w:szCs w:val="22"/>
        </w:rPr>
        <w:t>»</w:t>
      </w:r>
      <w:r w:rsidR="003F39D8" w:rsidRPr="00A52A4A">
        <w:rPr>
          <w:rStyle w:val="lidl-rtefontface-3"/>
          <w:rFonts w:ascii="Lidl Font Pro" w:hAnsi="Lidl Font Pro"/>
          <w:sz w:val="22"/>
          <w:szCs w:val="22"/>
        </w:rPr>
        <w:t>, το οποίο επιτρέπει τη γρήγορη κατάρτιση ενός λεπτομερούς προγράμματος εργασίας, διασφαλίζοντας τις ανάγκες των εργαζομένων, τη νομική συμμόρφωση και φυσικά την κάλυψη των λειτουργικών αναγκών των καταστημάτων.</w:t>
      </w:r>
    </w:p>
    <w:p w14:paraId="7AFCC61A" w14:textId="13DECC9A" w:rsidR="0007186B" w:rsidRPr="00A620E4" w:rsidRDefault="00A620E4" w:rsidP="00BF1773">
      <w:pPr>
        <w:spacing w:before="100" w:beforeAutospacing="1" w:after="120" w:line="360" w:lineRule="auto"/>
        <w:jc w:val="both"/>
        <w:rPr>
          <w:rStyle w:val="lidl-rtefontface-3"/>
          <w:rFonts w:ascii="Lidl Font Pro" w:eastAsia="Times New Roman" w:hAnsi="Lidl Font Pro"/>
          <w:lang w:val="el-GR" w:eastAsia="el-GR"/>
        </w:rPr>
      </w:pPr>
      <w:r>
        <w:rPr>
          <w:rStyle w:val="lidl-rtefontface-3"/>
          <w:rFonts w:ascii="Lidl Font Pro" w:eastAsia="Times New Roman" w:hAnsi="Lidl Font Pro"/>
          <w:lang w:val="el-GR" w:eastAsia="el-GR"/>
        </w:rPr>
        <w:t>-</w:t>
      </w:r>
      <w:r w:rsidR="00BC6699">
        <w:rPr>
          <w:rStyle w:val="lidl-rtefontface-3"/>
          <w:rFonts w:ascii="Lidl Font Pro" w:eastAsia="Times New Roman" w:hAnsi="Lidl Font Pro"/>
          <w:lang w:val="el-GR" w:eastAsia="el-GR"/>
        </w:rPr>
        <w:t xml:space="preserve"> </w:t>
      </w:r>
      <w:r w:rsidR="0007186B" w:rsidRPr="005B7716">
        <w:rPr>
          <w:rStyle w:val="lidl-rtefontface-3"/>
          <w:rFonts w:ascii="Lidl Font Pro" w:eastAsia="Times New Roman" w:hAnsi="Lidl Font Pro"/>
          <w:b/>
          <w:bCs/>
          <w:lang w:val="el-GR" w:eastAsia="el-GR"/>
        </w:rPr>
        <w:t>Gold βραβείο</w:t>
      </w:r>
      <w:r w:rsidR="0007186B" w:rsidRPr="00A52A4A">
        <w:rPr>
          <w:rStyle w:val="lidl-rtefontface-3"/>
          <w:rFonts w:ascii="Lidl Font Pro" w:eastAsia="Times New Roman" w:hAnsi="Lidl Font Pro"/>
          <w:lang w:val="el-GR" w:eastAsia="el-GR"/>
        </w:rPr>
        <w:t xml:space="preserve"> στην ενότητα </w:t>
      </w:r>
      <w:r w:rsidR="003A65AB">
        <w:rPr>
          <w:rStyle w:val="lidl-rtefontface-3"/>
          <w:rFonts w:ascii="Lidl Font Pro" w:eastAsia="Times New Roman" w:hAnsi="Lidl Font Pro"/>
          <w:lang w:val="el-GR" w:eastAsia="el-GR"/>
        </w:rPr>
        <w:t>«</w:t>
      </w:r>
      <w:r w:rsidR="0007186B" w:rsidRPr="00A52A4A">
        <w:rPr>
          <w:rStyle w:val="lidl-rtefontface-3"/>
          <w:rFonts w:ascii="Lidl Font Pro" w:eastAsia="Times New Roman" w:hAnsi="Lidl Font Pro"/>
          <w:lang w:val="el-GR" w:eastAsia="el-GR"/>
        </w:rPr>
        <w:t>Εξυπηρέτηση – Ικανοποίηση Πελατών</w:t>
      </w:r>
      <w:r w:rsidR="003A65AB">
        <w:rPr>
          <w:rStyle w:val="lidl-rtefontface-3"/>
          <w:rFonts w:ascii="Lidl Font Pro" w:eastAsia="Times New Roman" w:hAnsi="Lidl Font Pro"/>
          <w:lang w:val="el-GR" w:eastAsia="el-GR"/>
        </w:rPr>
        <w:t>»</w:t>
      </w:r>
      <w:r w:rsidR="0007186B" w:rsidRPr="00A52A4A">
        <w:rPr>
          <w:rStyle w:val="lidl-rtefontface-3"/>
          <w:rFonts w:ascii="Lidl Font Pro" w:eastAsia="Times New Roman" w:hAnsi="Lidl Font Pro"/>
          <w:lang w:val="el-GR" w:eastAsia="el-GR"/>
        </w:rPr>
        <w:t xml:space="preserve"> για το έργο</w:t>
      </w:r>
      <w:r w:rsidR="00A2081F" w:rsidRPr="00A52A4A">
        <w:rPr>
          <w:rStyle w:val="lidl-rtefontface-3"/>
          <w:rFonts w:ascii="Lidl Font Pro" w:eastAsia="Times New Roman" w:hAnsi="Lidl Font Pro"/>
          <w:lang w:val="el-GR" w:eastAsia="el-GR"/>
        </w:rPr>
        <w:t xml:space="preserve"> </w:t>
      </w:r>
      <w:r w:rsidR="003A65AB">
        <w:rPr>
          <w:rStyle w:val="lidl-rtefontface-3"/>
          <w:rFonts w:ascii="Lidl Font Pro" w:eastAsia="Times New Roman" w:hAnsi="Lidl Font Pro"/>
          <w:lang w:val="el-GR" w:eastAsia="el-GR"/>
        </w:rPr>
        <w:t>«</w:t>
      </w:r>
      <w:r w:rsidR="00A2081F" w:rsidRPr="00A52A4A">
        <w:rPr>
          <w:rStyle w:val="lidl-rtefontface-3"/>
          <w:rFonts w:ascii="Lidl Font Pro" w:eastAsia="Times New Roman" w:hAnsi="Lidl Font Pro"/>
          <w:lang w:val="el-GR" w:eastAsia="el-GR"/>
        </w:rPr>
        <w:t>Cockpit Ταμείων</w:t>
      </w:r>
      <w:r w:rsidR="003A65AB">
        <w:rPr>
          <w:rStyle w:val="lidl-rtefontface-3"/>
          <w:rFonts w:ascii="Lidl Font Pro" w:eastAsia="Times New Roman" w:hAnsi="Lidl Font Pro"/>
          <w:lang w:val="el-GR" w:eastAsia="el-GR"/>
        </w:rPr>
        <w:t>»</w:t>
      </w:r>
      <w:r w:rsidR="003F39D8" w:rsidRPr="00A52A4A">
        <w:rPr>
          <w:rStyle w:val="lidl-rtefontface-3"/>
          <w:rFonts w:ascii="Lidl Font Pro" w:eastAsia="Times New Roman" w:hAnsi="Lidl Font Pro"/>
          <w:lang w:val="el-GR" w:eastAsia="el-GR"/>
        </w:rPr>
        <w:t>, το οποίο εξοπλίζει</w:t>
      </w:r>
      <w:r w:rsidR="00A2081F" w:rsidRPr="00A52A4A">
        <w:rPr>
          <w:rStyle w:val="lidl-rtefontface-3"/>
          <w:rFonts w:ascii="Lidl Font Pro" w:eastAsia="Times New Roman" w:hAnsi="Lidl Font Pro"/>
          <w:lang w:val="el-GR" w:eastAsia="el-GR"/>
        </w:rPr>
        <w:t xml:space="preserve"> κατάλληλα τις </w:t>
      </w:r>
      <w:r w:rsidR="00BC6699">
        <w:rPr>
          <w:rStyle w:val="lidl-rtefontface-3"/>
          <w:rFonts w:ascii="Lidl Font Pro" w:eastAsia="Times New Roman" w:hAnsi="Lidl Font Pro"/>
          <w:lang w:val="el-GR" w:eastAsia="el-GR"/>
        </w:rPr>
        <w:t>δ</w:t>
      </w:r>
      <w:r w:rsidR="00A2081F" w:rsidRPr="00A52A4A">
        <w:rPr>
          <w:rStyle w:val="lidl-rtefontface-3"/>
          <w:rFonts w:ascii="Lidl Font Pro" w:eastAsia="Times New Roman" w:hAnsi="Lidl Font Pro"/>
          <w:lang w:val="el-GR" w:eastAsia="el-GR"/>
        </w:rPr>
        <w:t xml:space="preserve">ιοικητικές ομάδες των </w:t>
      </w:r>
      <w:r w:rsidR="00A2081F" w:rsidRPr="00A52A4A">
        <w:rPr>
          <w:rStyle w:val="lidl-rtefontface-3"/>
          <w:rFonts w:ascii="Lidl Font Pro" w:eastAsia="Times New Roman" w:hAnsi="Lidl Font Pro"/>
          <w:lang w:val="el-GR" w:eastAsia="el-GR"/>
        </w:rPr>
        <w:lastRenderedPageBreak/>
        <w:t>καταστημάτων</w:t>
      </w:r>
      <w:r w:rsidR="00CD16D8">
        <w:rPr>
          <w:rStyle w:val="lidl-rtefontface-3"/>
          <w:rFonts w:ascii="Lidl Font Pro" w:eastAsia="Times New Roman" w:hAnsi="Lidl Font Pro"/>
          <w:lang w:val="el-GR" w:eastAsia="el-GR"/>
        </w:rPr>
        <w:t>,</w:t>
      </w:r>
      <w:r w:rsidR="00A2081F" w:rsidRPr="00A52A4A">
        <w:rPr>
          <w:rStyle w:val="lidl-rtefontface-3"/>
          <w:rFonts w:ascii="Lidl Font Pro" w:eastAsia="Times New Roman" w:hAnsi="Lidl Font Pro"/>
          <w:lang w:val="el-GR" w:eastAsia="el-GR"/>
        </w:rPr>
        <w:t xml:space="preserve"> ώστε μέσα από τον καθημερινό προγραμματισμό εργασιών να διασφαλίζουν την πληρότητα των </w:t>
      </w:r>
      <w:r w:rsidR="00BC6699">
        <w:rPr>
          <w:rStyle w:val="lidl-rtefontface-3"/>
          <w:rFonts w:ascii="Lidl Font Pro" w:eastAsia="Times New Roman" w:hAnsi="Lidl Font Pro"/>
          <w:lang w:val="el-GR" w:eastAsia="el-GR"/>
        </w:rPr>
        <w:t>εργαζομένων</w:t>
      </w:r>
      <w:r w:rsidR="00A2081F" w:rsidRPr="00A52A4A">
        <w:rPr>
          <w:rStyle w:val="lidl-rtefontface-3"/>
          <w:rFonts w:ascii="Lidl Font Pro" w:eastAsia="Times New Roman" w:hAnsi="Lidl Font Pro"/>
          <w:lang w:val="el-GR" w:eastAsia="el-GR"/>
        </w:rPr>
        <w:t xml:space="preserve"> στα ταμεία και να ελαχιστοποιούν τον χρόνο αναμονής των πελατών σε αυτά. </w:t>
      </w:r>
    </w:p>
    <w:p w14:paraId="5A88B606" w14:textId="655BF63A" w:rsidR="0007186B" w:rsidRPr="00A52A4A" w:rsidRDefault="00A620E4" w:rsidP="00BF1773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>
        <w:rPr>
          <w:rStyle w:val="lidl-rtefontface-3"/>
          <w:rFonts w:ascii="Lidl Font Pro" w:hAnsi="Lidl Font Pro"/>
          <w:sz w:val="22"/>
          <w:szCs w:val="22"/>
        </w:rPr>
        <w:t>-</w:t>
      </w:r>
      <w:r w:rsidR="00BC6699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07186B" w:rsidRPr="005B7716">
        <w:rPr>
          <w:rStyle w:val="lidl-rtefontface-3"/>
          <w:rFonts w:ascii="Lidl Font Pro" w:hAnsi="Lidl Font Pro"/>
          <w:b/>
          <w:bCs/>
          <w:sz w:val="22"/>
          <w:szCs w:val="22"/>
        </w:rPr>
        <w:t>Silver βραβείο</w:t>
      </w:r>
      <w:r w:rsidR="0007186B" w:rsidRPr="00C91D8F">
        <w:rPr>
          <w:rStyle w:val="lidl-rtefontface-3"/>
          <w:rFonts w:ascii="Lidl Font Pro" w:hAnsi="Lidl Font Pro"/>
          <w:sz w:val="22"/>
          <w:szCs w:val="22"/>
        </w:rPr>
        <w:t xml:space="preserve"> στην ενότητα</w:t>
      </w:r>
      <w:r w:rsidR="0007186B" w:rsidRPr="0007186B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3A65AB">
        <w:rPr>
          <w:rStyle w:val="lidl-rtefontface-3"/>
          <w:rFonts w:ascii="Lidl Font Pro" w:hAnsi="Lidl Font Pro"/>
          <w:sz w:val="22"/>
          <w:szCs w:val="22"/>
        </w:rPr>
        <w:t>«</w:t>
      </w:r>
      <w:r w:rsidR="0007186B" w:rsidRPr="00A52A4A">
        <w:rPr>
          <w:rStyle w:val="lidl-rtefontface-3"/>
          <w:rFonts w:ascii="Lidl Font Pro" w:hAnsi="Lidl Font Pro"/>
          <w:sz w:val="22"/>
          <w:szCs w:val="22"/>
        </w:rPr>
        <w:t>Υιοθέτηση &amp; Αξιοποίηση Βέλτιστων Πρακτικών</w:t>
      </w:r>
      <w:r w:rsidR="003A65AB">
        <w:rPr>
          <w:rStyle w:val="lidl-rtefontface-3"/>
          <w:rFonts w:ascii="Lidl Font Pro" w:hAnsi="Lidl Font Pro"/>
          <w:sz w:val="22"/>
          <w:szCs w:val="22"/>
        </w:rPr>
        <w:t>»</w:t>
      </w:r>
      <w:r w:rsidR="003F39D8" w:rsidRPr="00A52A4A">
        <w:rPr>
          <w:rStyle w:val="lidl-rtefontface-3"/>
          <w:rFonts w:ascii="Lidl Font Pro" w:hAnsi="Lidl Font Pro"/>
          <w:sz w:val="22"/>
          <w:szCs w:val="22"/>
        </w:rPr>
        <w:t xml:space="preserve"> και πάλι</w:t>
      </w:r>
      <w:r w:rsidR="0007186B">
        <w:rPr>
          <w:rStyle w:val="lidl-rtefontface-3"/>
          <w:rFonts w:ascii="Lidl Font Pro" w:hAnsi="Lidl Font Pro"/>
          <w:sz w:val="22"/>
          <w:szCs w:val="22"/>
        </w:rPr>
        <w:t xml:space="preserve"> για το έργο</w:t>
      </w:r>
      <w:r w:rsidR="0007186B" w:rsidRPr="0007186B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3A65AB">
        <w:rPr>
          <w:rStyle w:val="lidl-rtefontface-3"/>
          <w:rFonts w:ascii="Lidl Font Pro" w:hAnsi="Lidl Font Pro"/>
          <w:sz w:val="22"/>
          <w:szCs w:val="22"/>
        </w:rPr>
        <w:t>«</w:t>
      </w:r>
      <w:r w:rsidR="003F39D8" w:rsidRPr="00A52A4A">
        <w:rPr>
          <w:rStyle w:val="lidl-rtefontface-3"/>
          <w:rFonts w:ascii="Lidl Font Pro" w:hAnsi="Lidl Font Pro"/>
          <w:sz w:val="22"/>
          <w:szCs w:val="22"/>
        </w:rPr>
        <w:t>PEP 2.0 – Αυτοματοποιήσεις στη δημιουργία εργασιακού πλάνου</w:t>
      </w:r>
      <w:r w:rsidR="003A65AB">
        <w:rPr>
          <w:rStyle w:val="lidl-rtefontface-3"/>
          <w:rFonts w:ascii="Lidl Font Pro" w:hAnsi="Lidl Font Pro"/>
          <w:sz w:val="22"/>
          <w:szCs w:val="22"/>
        </w:rPr>
        <w:t>».</w:t>
      </w:r>
      <w:r w:rsidR="003F39D8" w:rsidRPr="00A52A4A">
        <w:rPr>
          <w:rStyle w:val="lidl-rtefontface-3"/>
          <w:rFonts w:ascii="Lidl Font Pro" w:hAnsi="Lidl Font Pro"/>
          <w:sz w:val="22"/>
          <w:szCs w:val="22"/>
        </w:rPr>
        <w:t xml:space="preserve"> </w:t>
      </w:r>
    </w:p>
    <w:p w14:paraId="7F26A2B4" w14:textId="451808F6" w:rsidR="00391E2A" w:rsidRPr="003F39D8" w:rsidRDefault="008834A6" w:rsidP="00BF1773">
      <w:pPr>
        <w:pStyle w:val="-HTML"/>
        <w:spacing w:before="100" w:beforeAutospacing="1" w:after="120" w:line="360" w:lineRule="auto"/>
        <w:jc w:val="both"/>
        <w:rPr>
          <w:rStyle w:val="lidl-rtefontface-3"/>
          <w:rFonts w:ascii="Lidl Font Pro" w:hAnsi="Lidl Font Pro" w:cs="Times New Roman"/>
          <w:sz w:val="22"/>
          <w:szCs w:val="22"/>
        </w:rPr>
      </w:pPr>
      <w:r w:rsidRPr="008834A6">
        <w:rPr>
          <w:rStyle w:val="lidl-rtefontface-3"/>
          <w:rFonts w:ascii="Lidl Font Pro" w:hAnsi="Lidl Font Pro" w:cs="Times New Roman"/>
          <w:sz w:val="22"/>
          <w:szCs w:val="22"/>
        </w:rPr>
        <w:t>Η Lidl Ελλάς συνεχίζει να πρωτοπορεί</w:t>
      </w:r>
      <w:r w:rsidR="003F39D8">
        <w:rPr>
          <w:rStyle w:val="lidl-rtefontface-3"/>
          <w:rFonts w:ascii="Lidl Font Pro" w:hAnsi="Lidl Font Pro" w:cs="Times New Roman"/>
          <w:sz w:val="22"/>
          <w:szCs w:val="22"/>
        </w:rPr>
        <w:t xml:space="preserve">, </w:t>
      </w:r>
      <w:r w:rsidRPr="008834A6">
        <w:rPr>
          <w:rStyle w:val="lidl-rtefontface-3"/>
          <w:rFonts w:ascii="Lidl Font Pro" w:hAnsi="Lidl Font Pro" w:cs="Times New Roman"/>
          <w:sz w:val="22"/>
          <w:szCs w:val="22"/>
        </w:rPr>
        <w:t xml:space="preserve">βελτιστοποιώντας καθημερινές διαδικασίες προς όφελος των εργαζομένων και των πελατών </w:t>
      </w:r>
      <w:r w:rsidR="003F39D8">
        <w:rPr>
          <w:rStyle w:val="lidl-rtefontface-3"/>
          <w:rFonts w:ascii="Lidl Font Pro" w:hAnsi="Lidl Font Pro" w:cs="Times New Roman"/>
          <w:sz w:val="22"/>
          <w:szCs w:val="22"/>
        </w:rPr>
        <w:t xml:space="preserve">της και </w:t>
      </w:r>
      <w:r w:rsidR="00391E2A" w:rsidRPr="00A52A4A">
        <w:rPr>
          <w:rStyle w:val="lidl-rtefontface-3"/>
          <w:rFonts w:ascii="Lidl Font Pro" w:hAnsi="Lidl Font Pro" w:cs="Times New Roman"/>
          <w:sz w:val="22"/>
          <w:szCs w:val="22"/>
        </w:rPr>
        <w:t>αποδεικνύοντας ότι η προσήλωσή της στη συνεχή βελτίωση είναι αυτό που την οδηγεί στον δρόμο για ένα καλύτερο αύριο.</w:t>
      </w:r>
    </w:p>
    <w:p w14:paraId="3E584DC5" w14:textId="77777777" w:rsidR="00BC6699" w:rsidRPr="00F4044F" w:rsidRDefault="00BC6699" w:rsidP="00B83C88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</w:p>
    <w:bookmarkEnd w:id="1"/>
    <w:bookmarkEnd w:id="2"/>
    <w:p w14:paraId="16FCD8E4" w14:textId="0B6DF91E" w:rsidR="00FE7457" w:rsidRPr="00F4044F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F4044F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F4044F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F4044F">
        <w:rPr>
          <w:rFonts w:ascii="Lidl Font Pro" w:hAnsi="Lidl Font Pro" w:cs="Calibri,Bold"/>
          <w:b/>
          <w:bCs/>
          <w:color w:val="1F497D"/>
        </w:rPr>
        <w:t>Lidl</w:t>
      </w:r>
      <w:r w:rsidR="0058265D" w:rsidRPr="00F4044F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F4044F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F4044F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F4044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F4044F" w:rsidRDefault="00AD6DC4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F4044F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corporate.lidl.gr</w:t>
        </w:r>
      </w:hyperlink>
    </w:p>
    <w:p w14:paraId="4D484A35" w14:textId="6442B969" w:rsidR="00FE7457" w:rsidRPr="00F4044F" w:rsidRDefault="00AD6DC4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facebook.com/lidlgr</w:t>
        </w:r>
      </w:hyperlink>
    </w:p>
    <w:p w14:paraId="6953AC1E" w14:textId="6ECFE1C2" w:rsidR="00FE7457" w:rsidRPr="00F4044F" w:rsidRDefault="00AD6DC4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F4044F" w:rsidRDefault="00AD6DC4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F4044F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F4044F" w:rsidRDefault="00AD6DC4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F4044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3F24A6E" w14:textId="1744881B" w:rsidR="00FE7457" w:rsidRPr="00F4044F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F4044F">
        <w:rPr>
          <w:rFonts w:ascii="Lidl Font Pro" w:hAnsi="Lidl Font Pro" w:cs="Calibri,Bold"/>
          <w:b/>
          <w:bCs/>
          <w:color w:val="1F497D"/>
          <w:lang w:val="en-US"/>
        </w:rPr>
        <w:t>youtube.com/lidlhellas</w:t>
      </w:r>
    </w:p>
    <w:p w14:paraId="1692DF71" w14:textId="77777777" w:rsidR="000A4225" w:rsidRPr="00F4044F" w:rsidRDefault="000A4225">
      <w:pPr>
        <w:rPr>
          <w:rFonts w:ascii="Lidl Font Pro" w:hAnsi="Lidl Font Pro"/>
          <w:lang w:val="en-US"/>
        </w:rPr>
      </w:pPr>
    </w:p>
    <w:sectPr w:rsidR="000A4225" w:rsidRPr="00F4044F" w:rsidSect="003674E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E1D6E7" w14:textId="77777777" w:rsidR="00880618" w:rsidRDefault="00880618" w:rsidP="00C15348">
      <w:pPr>
        <w:spacing w:after="0" w:line="240" w:lineRule="auto"/>
      </w:pPr>
      <w:r>
        <w:separator/>
      </w:r>
    </w:p>
  </w:endnote>
  <w:endnote w:type="continuationSeparator" w:id="0">
    <w:p w14:paraId="1083FA9F" w14:textId="77777777" w:rsidR="00880618" w:rsidRDefault="0088061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59806" w14:textId="77777777" w:rsidR="004A752A" w:rsidRDefault="004A752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a+c6wEAAL4DAAAOAAAAZHJzL2Uyb0RvYy54bWysU2Fv0zAQ/Y7Ef7D8naYtahlR02lsGkIa&#10;DGnjB1wcp7FIfObsNim/nrPTdAO+TVMk63I+P7/37ry5HLpWHDR5g7aQi9lcCm0VVsbuCvnj8fbd&#10;hRQ+gK2gRasLedReXm7fvtn0LtdLbLCtNAkGsT7vXSGbEFyeZV41ugM/Q6ctb9ZIHQT+pV1WEfSM&#10;3rXZcj5fZz1S5QiV9p6zN+Om3Cb8utYq3Ne110G0hWRuIa2U1jKu2XYD+Y7ANUadaMALWHRgLF96&#10;hrqBAGJP5j+ozihCj3WYKewyrGujdNLAahbzf9Q8NOB00sLmeHe2yb8erPp2+E7CVIVcsT0WOu7R&#10;ox6C+ISD+Bjt6Z3PuerBcV0YOM1tTlK9u0P10wuL1w3Ynb4iwr7RUDG9RTyZPTs64vgIUvZfseJr&#10;YB8wAQ01ddE7dkMwOvM4nlsTqShOrt6vP6yWPEyK9y7W/KXeZZBPpx358FljJ2JQSOLWJ3Q43PkQ&#10;2UA+lcTLLN6atk3tb+1fCS6MmcQ+Eh6ph6Eckk9JWlRWYnVkOYTjUPEj4KBB+i1FzwNVSP9rD6Sl&#10;aL9YtiRO3xTQFJRTAFbx0UKWUozhdRindO/I7BpGHk23eMW21SYpemJxostDkoSeBjpO4fP/VPX0&#10;7LZ/AAAA//8DAFBLAwQUAAYACAAAACEAJn8HouIAAAANAQAADwAAAGRycy9kb3ducmV2LnhtbEyP&#10;3U6EMBBG7018h2ZMvNstC1m6IGVDTLww609EH6BLKxDplNDC4ts7XunlzHfyzZniuNqBLWbyvUMJ&#10;u20EzGDjdI+thI/3h80BmA8KtRocGgnfxsOxvL4qVK7dBd/MUoeWUQn6XEnoQhhzzn3TGav81o0G&#10;Kft0k1WBxqnlelIXKrcDj6Mo5Vb1SBc6NZr7zjRf9WwlLM82rh6bl4zXT3EiRHJ6reaTlLc3a3UH&#10;LJg1/MHwq0/qUJLT2c2oPRskbOK9IJSCfRJlwAg57LIU2JlWaSoE8LLg/78ofwAAAP//AwBQSwEC&#10;LQAUAAYACAAAACEAtoM4kv4AAADhAQAAEwAAAAAAAAAAAAAAAAAAAAAAW0NvbnRlbnRfVHlwZXNd&#10;LnhtbFBLAQItABQABgAIAAAAIQA4/SH/1gAAAJQBAAALAAAAAAAAAAAAAAAAAC8BAABfcmVscy8u&#10;cmVsc1BLAQItABQABgAIAAAAIQCsia+c6wEAAL4DAAAOAAAAAAAAAAAAAAAAAC4CAABkcnMvZTJv&#10;RG9jLnhtbFBLAQItABQABgAIAAAAIQAmfwei4gAAAA0BAAAPAAAAAAAAAAAAAAAAAEUEAABkcnMv&#10;ZG93bnJldi54bWxQSwUGAAAAAAQABADzAAAAVAUAAAAA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45664" w14:textId="77777777" w:rsidR="004A752A" w:rsidRDefault="004A752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DB622" w14:textId="77777777" w:rsidR="00880618" w:rsidRDefault="00880618" w:rsidP="00C15348">
      <w:pPr>
        <w:spacing w:after="0" w:line="240" w:lineRule="auto"/>
      </w:pPr>
      <w:r>
        <w:separator/>
      </w:r>
    </w:p>
  </w:footnote>
  <w:footnote w:type="continuationSeparator" w:id="0">
    <w:p w14:paraId="67F55D3A" w14:textId="77777777" w:rsidR="00880618" w:rsidRDefault="0088061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2D73C" w14:textId="77777777" w:rsidR="004A752A" w:rsidRDefault="004A75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7CE48021" w:rsidR="00257AB3" w:rsidRDefault="001A5E66">
    <w:pPr>
      <w:pStyle w:val="a3"/>
    </w:pPr>
    <w:r>
      <w:rPr>
        <w:noProof/>
        <w:lang w:val="el-GR" w:eastAsia="zh-TW"/>
      </w:rPr>
      <w:drawing>
        <wp:anchor distT="0" distB="0" distL="114300" distR="114300" simplePos="0" relativeHeight="251674624" behindDoc="0" locked="0" layoutInCell="1" allowOverlap="1" wp14:anchorId="3BF184E6" wp14:editId="584EB377">
          <wp:simplePos x="0" y="0"/>
          <wp:positionH relativeFrom="margin">
            <wp:align>right</wp:align>
          </wp:positionH>
          <wp:positionV relativeFrom="paragraph">
            <wp:posOffset>-36830</wp:posOffset>
          </wp:positionV>
          <wp:extent cx="635635" cy="800100"/>
          <wp:effectExtent l="0" t="0" r="0" b="0"/>
          <wp:wrapTopAndBottom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dl Hellas logo for use in white 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635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2B0E78C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1YA/7eAAAAAKAQAADwAAAGRycy9kb3ducmV2LnhtbEyP&#10;wU7DMBBE70j8g7WVuLV22srQNE5VITghIdJw4Ogk28RqvA6x24a/x5zocTVPM2+z3WR7dsHRG0cK&#10;koUAhlS7xlCr4LN8nT8B80FTo3tHqOAHPezy+7tMp427UoGXQ2hZLCGfagVdCEPKua87tNov3IAU&#10;s6MbrQ7xHFvejPoay23Pl0JIbrWhuNDpAZ87rE+Hs1Ww/6LixXy/Vx/FsTBluRH0Jk9KPcym/RZY&#10;wCn8w/CnH9Uhj06VO1PjWa9gnojVMrIK1jIBFomVlGtglYKNeASeZ/z2hfwXAAD//wMAUEsBAi0A&#10;FAAGAAgAAAAhALaDOJL+AAAA4QEAABMAAAAAAAAAAAAAAAAAAAAAAFtDb250ZW50X1R5cGVzXS54&#10;bWxQSwECLQAUAAYACAAAACEAOP0h/9YAAACUAQAACwAAAAAAAAAAAAAAAAAvAQAAX3JlbHMvLnJl&#10;bHNQSwECLQAUAAYACAAAACEA5zQyxesBAAC4AwAADgAAAAAAAAAAAAAAAAAuAgAAZHJzL2Uyb0Rv&#10;Yy54bWxQSwECLQAUAAYACAAAACEA1YA/7eAAAAAKAQAADwAAAAAAAAAAAAAAAABFBAAAZHJzL2Rv&#10;d25yZXYueG1sUEsFBgAAAAAEAAQA8wAAAFI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7C14A" w14:textId="77777777" w:rsidR="004A752A" w:rsidRDefault="004A752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057A1"/>
    <w:multiLevelType w:val="hybridMultilevel"/>
    <w:tmpl w:val="E34A54C2"/>
    <w:lvl w:ilvl="0" w:tplc="333E4C26">
      <w:numFmt w:val="bullet"/>
      <w:lvlText w:val="-"/>
      <w:lvlJc w:val="left"/>
      <w:pPr>
        <w:ind w:left="720" w:hanging="360"/>
      </w:pPr>
      <w:rPr>
        <w:rFonts w:ascii="Lidl Font Pro" w:eastAsia="Times New Roman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56B9B"/>
    <w:multiLevelType w:val="hybridMultilevel"/>
    <w:tmpl w:val="D79AC2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5897"/>
    <w:rsid w:val="00017D87"/>
    <w:rsid w:val="00020E29"/>
    <w:rsid w:val="00024188"/>
    <w:rsid w:val="00024A8A"/>
    <w:rsid w:val="00024E48"/>
    <w:rsid w:val="000254DA"/>
    <w:rsid w:val="00025EEA"/>
    <w:rsid w:val="00043B51"/>
    <w:rsid w:val="00050063"/>
    <w:rsid w:val="00056C27"/>
    <w:rsid w:val="00065BFE"/>
    <w:rsid w:val="0007186B"/>
    <w:rsid w:val="000777FD"/>
    <w:rsid w:val="00080512"/>
    <w:rsid w:val="00081C4A"/>
    <w:rsid w:val="00082066"/>
    <w:rsid w:val="00083507"/>
    <w:rsid w:val="00084703"/>
    <w:rsid w:val="0009075E"/>
    <w:rsid w:val="00094364"/>
    <w:rsid w:val="000A0C30"/>
    <w:rsid w:val="000A1CDB"/>
    <w:rsid w:val="000A1DDC"/>
    <w:rsid w:val="000A3234"/>
    <w:rsid w:val="000A4225"/>
    <w:rsid w:val="000A4346"/>
    <w:rsid w:val="000A7472"/>
    <w:rsid w:val="000A7CDB"/>
    <w:rsid w:val="000B0743"/>
    <w:rsid w:val="000B0826"/>
    <w:rsid w:val="000B580C"/>
    <w:rsid w:val="000C0F47"/>
    <w:rsid w:val="000D4FAB"/>
    <w:rsid w:val="000F02AF"/>
    <w:rsid w:val="000F27F1"/>
    <w:rsid w:val="001013D5"/>
    <w:rsid w:val="00101915"/>
    <w:rsid w:val="001036A1"/>
    <w:rsid w:val="001135B3"/>
    <w:rsid w:val="001200D3"/>
    <w:rsid w:val="00125797"/>
    <w:rsid w:val="00126F3C"/>
    <w:rsid w:val="001313C7"/>
    <w:rsid w:val="001362F5"/>
    <w:rsid w:val="001406A8"/>
    <w:rsid w:val="0015238D"/>
    <w:rsid w:val="00153D2D"/>
    <w:rsid w:val="00161C78"/>
    <w:rsid w:val="00162B5D"/>
    <w:rsid w:val="0016448B"/>
    <w:rsid w:val="00172DF5"/>
    <w:rsid w:val="001741A0"/>
    <w:rsid w:val="001910CB"/>
    <w:rsid w:val="001922A9"/>
    <w:rsid w:val="00193AF9"/>
    <w:rsid w:val="00195C13"/>
    <w:rsid w:val="001A4B5D"/>
    <w:rsid w:val="001A5E66"/>
    <w:rsid w:val="001B54A3"/>
    <w:rsid w:val="001C1455"/>
    <w:rsid w:val="001C6E27"/>
    <w:rsid w:val="001C72F1"/>
    <w:rsid w:val="001C758C"/>
    <w:rsid w:val="001D2405"/>
    <w:rsid w:val="001D4624"/>
    <w:rsid w:val="001D6703"/>
    <w:rsid w:val="001D79C7"/>
    <w:rsid w:val="001E09FB"/>
    <w:rsid w:val="001E0FBD"/>
    <w:rsid w:val="001E3793"/>
    <w:rsid w:val="001E4730"/>
    <w:rsid w:val="001F13C9"/>
    <w:rsid w:val="001F6678"/>
    <w:rsid w:val="00201C85"/>
    <w:rsid w:val="00206469"/>
    <w:rsid w:val="00213B38"/>
    <w:rsid w:val="00214A34"/>
    <w:rsid w:val="00220661"/>
    <w:rsid w:val="00226375"/>
    <w:rsid w:val="002270E9"/>
    <w:rsid w:val="00227973"/>
    <w:rsid w:val="0023463E"/>
    <w:rsid w:val="002350DA"/>
    <w:rsid w:val="00237A95"/>
    <w:rsid w:val="00240308"/>
    <w:rsid w:val="00246031"/>
    <w:rsid w:val="00255722"/>
    <w:rsid w:val="00256326"/>
    <w:rsid w:val="00257AB3"/>
    <w:rsid w:val="00257C0F"/>
    <w:rsid w:val="00265780"/>
    <w:rsid w:val="00276D05"/>
    <w:rsid w:val="00282D77"/>
    <w:rsid w:val="00291837"/>
    <w:rsid w:val="00296D08"/>
    <w:rsid w:val="002A4C55"/>
    <w:rsid w:val="002A68DA"/>
    <w:rsid w:val="002A7C9A"/>
    <w:rsid w:val="002B156B"/>
    <w:rsid w:val="002B6C2B"/>
    <w:rsid w:val="002C0DD0"/>
    <w:rsid w:val="002C6439"/>
    <w:rsid w:val="002D5247"/>
    <w:rsid w:val="002D6041"/>
    <w:rsid w:val="002D7980"/>
    <w:rsid w:val="002E498C"/>
    <w:rsid w:val="002E68DD"/>
    <w:rsid w:val="002F0165"/>
    <w:rsid w:val="002F0181"/>
    <w:rsid w:val="002F22C8"/>
    <w:rsid w:val="00303911"/>
    <w:rsid w:val="00306FEF"/>
    <w:rsid w:val="00311F2A"/>
    <w:rsid w:val="00327746"/>
    <w:rsid w:val="00337A0D"/>
    <w:rsid w:val="00340366"/>
    <w:rsid w:val="00344923"/>
    <w:rsid w:val="00355047"/>
    <w:rsid w:val="00361980"/>
    <w:rsid w:val="0036664C"/>
    <w:rsid w:val="003674EA"/>
    <w:rsid w:val="00374B9E"/>
    <w:rsid w:val="0037510A"/>
    <w:rsid w:val="00380C9A"/>
    <w:rsid w:val="00391E2A"/>
    <w:rsid w:val="00397150"/>
    <w:rsid w:val="003A2353"/>
    <w:rsid w:val="003A3948"/>
    <w:rsid w:val="003A54DA"/>
    <w:rsid w:val="003A65AB"/>
    <w:rsid w:val="003B2665"/>
    <w:rsid w:val="003B3672"/>
    <w:rsid w:val="003C5940"/>
    <w:rsid w:val="003D2087"/>
    <w:rsid w:val="003D4EBC"/>
    <w:rsid w:val="003E1E63"/>
    <w:rsid w:val="003E22C6"/>
    <w:rsid w:val="003F220C"/>
    <w:rsid w:val="003F39D8"/>
    <w:rsid w:val="003F48D1"/>
    <w:rsid w:val="003F6FD8"/>
    <w:rsid w:val="00404006"/>
    <w:rsid w:val="004041FE"/>
    <w:rsid w:val="00406FF5"/>
    <w:rsid w:val="00407489"/>
    <w:rsid w:val="00413192"/>
    <w:rsid w:val="00415F2D"/>
    <w:rsid w:val="00417F82"/>
    <w:rsid w:val="004208BE"/>
    <w:rsid w:val="004339B9"/>
    <w:rsid w:val="00434C16"/>
    <w:rsid w:val="00436EB4"/>
    <w:rsid w:val="00443DFD"/>
    <w:rsid w:val="0044734C"/>
    <w:rsid w:val="00447F97"/>
    <w:rsid w:val="004553EB"/>
    <w:rsid w:val="00462BFE"/>
    <w:rsid w:val="00466303"/>
    <w:rsid w:val="0046724D"/>
    <w:rsid w:val="00471CE4"/>
    <w:rsid w:val="004753AB"/>
    <w:rsid w:val="004758E6"/>
    <w:rsid w:val="0047758A"/>
    <w:rsid w:val="0048239D"/>
    <w:rsid w:val="0048249F"/>
    <w:rsid w:val="004862EF"/>
    <w:rsid w:val="004A752A"/>
    <w:rsid w:val="004B5BC6"/>
    <w:rsid w:val="004B5CE1"/>
    <w:rsid w:val="004B69B8"/>
    <w:rsid w:val="004B7A1B"/>
    <w:rsid w:val="004D2759"/>
    <w:rsid w:val="004D5103"/>
    <w:rsid w:val="004D5642"/>
    <w:rsid w:val="004E1B59"/>
    <w:rsid w:val="004F6C8B"/>
    <w:rsid w:val="004F736C"/>
    <w:rsid w:val="00501833"/>
    <w:rsid w:val="00501C4B"/>
    <w:rsid w:val="00504728"/>
    <w:rsid w:val="00506CBC"/>
    <w:rsid w:val="00511312"/>
    <w:rsid w:val="0051501B"/>
    <w:rsid w:val="00523EE8"/>
    <w:rsid w:val="00526BF2"/>
    <w:rsid w:val="005530C4"/>
    <w:rsid w:val="00553E94"/>
    <w:rsid w:val="00554C7C"/>
    <w:rsid w:val="005721E5"/>
    <w:rsid w:val="005774FF"/>
    <w:rsid w:val="00581F46"/>
    <w:rsid w:val="0058265D"/>
    <w:rsid w:val="00587025"/>
    <w:rsid w:val="005913FE"/>
    <w:rsid w:val="00592BD8"/>
    <w:rsid w:val="00593063"/>
    <w:rsid w:val="005A50F0"/>
    <w:rsid w:val="005A62CF"/>
    <w:rsid w:val="005B2682"/>
    <w:rsid w:val="005B3710"/>
    <w:rsid w:val="005B7716"/>
    <w:rsid w:val="005C7B02"/>
    <w:rsid w:val="005D0BA7"/>
    <w:rsid w:val="005D65AF"/>
    <w:rsid w:val="005E4703"/>
    <w:rsid w:val="005E4D58"/>
    <w:rsid w:val="005F0960"/>
    <w:rsid w:val="005F607C"/>
    <w:rsid w:val="006174A5"/>
    <w:rsid w:val="006305E8"/>
    <w:rsid w:val="00636F23"/>
    <w:rsid w:val="00643AF1"/>
    <w:rsid w:val="0064616A"/>
    <w:rsid w:val="00651268"/>
    <w:rsid w:val="0065167E"/>
    <w:rsid w:val="006538BB"/>
    <w:rsid w:val="00654FCB"/>
    <w:rsid w:val="0065577B"/>
    <w:rsid w:val="00664720"/>
    <w:rsid w:val="006703A3"/>
    <w:rsid w:val="006746E1"/>
    <w:rsid w:val="0067682D"/>
    <w:rsid w:val="0068010B"/>
    <w:rsid w:val="0069175B"/>
    <w:rsid w:val="00691F7A"/>
    <w:rsid w:val="00694718"/>
    <w:rsid w:val="006A61C9"/>
    <w:rsid w:val="006B3851"/>
    <w:rsid w:val="006C1700"/>
    <w:rsid w:val="006C5678"/>
    <w:rsid w:val="006D3B63"/>
    <w:rsid w:val="006E0F2C"/>
    <w:rsid w:val="006E1D0C"/>
    <w:rsid w:val="006E7AE4"/>
    <w:rsid w:val="006F0218"/>
    <w:rsid w:val="00701CAF"/>
    <w:rsid w:val="00707043"/>
    <w:rsid w:val="00714E23"/>
    <w:rsid w:val="007179B6"/>
    <w:rsid w:val="007268DB"/>
    <w:rsid w:val="00743D12"/>
    <w:rsid w:val="00750CD2"/>
    <w:rsid w:val="007521BD"/>
    <w:rsid w:val="00752478"/>
    <w:rsid w:val="00753B67"/>
    <w:rsid w:val="00753E5B"/>
    <w:rsid w:val="00772E7A"/>
    <w:rsid w:val="00774FD9"/>
    <w:rsid w:val="0078031A"/>
    <w:rsid w:val="00784E92"/>
    <w:rsid w:val="007A1A19"/>
    <w:rsid w:val="007A5350"/>
    <w:rsid w:val="007A6132"/>
    <w:rsid w:val="007A6405"/>
    <w:rsid w:val="007B0345"/>
    <w:rsid w:val="007B19D1"/>
    <w:rsid w:val="007B2386"/>
    <w:rsid w:val="007B39A9"/>
    <w:rsid w:val="007B3EDF"/>
    <w:rsid w:val="007C0240"/>
    <w:rsid w:val="007D50F0"/>
    <w:rsid w:val="007E087A"/>
    <w:rsid w:val="007E4BED"/>
    <w:rsid w:val="007E6B62"/>
    <w:rsid w:val="007F161B"/>
    <w:rsid w:val="007F3131"/>
    <w:rsid w:val="007F5514"/>
    <w:rsid w:val="007F7364"/>
    <w:rsid w:val="00805A03"/>
    <w:rsid w:val="00811C25"/>
    <w:rsid w:val="00822133"/>
    <w:rsid w:val="0082297B"/>
    <w:rsid w:val="0082661C"/>
    <w:rsid w:val="008326FA"/>
    <w:rsid w:val="00834894"/>
    <w:rsid w:val="00837FAE"/>
    <w:rsid w:val="00843384"/>
    <w:rsid w:val="00843AAD"/>
    <w:rsid w:val="00845D58"/>
    <w:rsid w:val="008613B1"/>
    <w:rsid w:val="00863077"/>
    <w:rsid w:val="00865B05"/>
    <w:rsid w:val="008672F9"/>
    <w:rsid w:val="00871408"/>
    <w:rsid w:val="0087622A"/>
    <w:rsid w:val="00880618"/>
    <w:rsid w:val="008834A6"/>
    <w:rsid w:val="00887368"/>
    <w:rsid w:val="008878D6"/>
    <w:rsid w:val="00891ED3"/>
    <w:rsid w:val="008933DD"/>
    <w:rsid w:val="008944C4"/>
    <w:rsid w:val="00897EA6"/>
    <w:rsid w:val="008A04A6"/>
    <w:rsid w:val="008A1402"/>
    <w:rsid w:val="008A213F"/>
    <w:rsid w:val="008A2C7B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4F82"/>
    <w:rsid w:val="008D55F8"/>
    <w:rsid w:val="008D6174"/>
    <w:rsid w:val="008E59B1"/>
    <w:rsid w:val="0090693B"/>
    <w:rsid w:val="00910748"/>
    <w:rsid w:val="00915B02"/>
    <w:rsid w:val="00916C12"/>
    <w:rsid w:val="00944D83"/>
    <w:rsid w:val="00950F01"/>
    <w:rsid w:val="00956777"/>
    <w:rsid w:val="00957F63"/>
    <w:rsid w:val="00964789"/>
    <w:rsid w:val="00972A51"/>
    <w:rsid w:val="00974C89"/>
    <w:rsid w:val="00975019"/>
    <w:rsid w:val="00975CDC"/>
    <w:rsid w:val="00977ECE"/>
    <w:rsid w:val="00980D1F"/>
    <w:rsid w:val="009A2687"/>
    <w:rsid w:val="009A57DD"/>
    <w:rsid w:val="009A7E98"/>
    <w:rsid w:val="009B1438"/>
    <w:rsid w:val="009C0FB6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E15E3"/>
    <w:rsid w:val="009E3157"/>
    <w:rsid w:val="009E384A"/>
    <w:rsid w:val="009F24C7"/>
    <w:rsid w:val="009F2A0C"/>
    <w:rsid w:val="009F5A1B"/>
    <w:rsid w:val="00A2081F"/>
    <w:rsid w:val="00A2171F"/>
    <w:rsid w:val="00A24C32"/>
    <w:rsid w:val="00A25F75"/>
    <w:rsid w:val="00A30DFB"/>
    <w:rsid w:val="00A33E2E"/>
    <w:rsid w:val="00A34E43"/>
    <w:rsid w:val="00A3667E"/>
    <w:rsid w:val="00A37707"/>
    <w:rsid w:val="00A43D39"/>
    <w:rsid w:val="00A47E30"/>
    <w:rsid w:val="00A5273D"/>
    <w:rsid w:val="00A52A4A"/>
    <w:rsid w:val="00A5328B"/>
    <w:rsid w:val="00A56179"/>
    <w:rsid w:val="00A620E4"/>
    <w:rsid w:val="00A655DB"/>
    <w:rsid w:val="00A75089"/>
    <w:rsid w:val="00A7516B"/>
    <w:rsid w:val="00A8297A"/>
    <w:rsid w:val="00A91FC3"/>
    <w:rsid w:val="00A93D9D"/>
    <w:rsid w:val="00A95337"/>
    <w:rsid w:val="00A97957"/>
    <w:rsid w:val="00AA250C"/>
    <w:rsid w:val="00AA3A3E"/>
    <w:rsid w:val="00AA59DE"/>
    <w:rsid w:val="00AB180B"/>
    <w:rsid w:val="00AB3B4C"/>
    <w:rsid w:val="00AC4020"/>
    <w:rsid w:val="00AC7E73"/>
    <w:rsid w:val="00AD03DE"/>
    <w:rsid w:val="00AD0CD9"/>
    <w:rsid w:val="00AD6277"/>
    <w:rsid w:val="00AD6DC4"/>
    <w:rsid w:val="00AE203C"/>
    <w:rsid w:val="00AE7F31"/>
    <w:rsid w:val="00AF4907"/>
    <w:rsid w:val="00AF5F7B"/>
    <w:rsid w:val="00B001BC"/>
    <w:rsid w:val="00B01341"/>
    <w:rsid w:val="00B27F18"/>
    <w:rsid w:val="00B357E1"/>
    <w:rsid w:val="00B36DCD"/>
    <w:rsid w:val="00B37062"/>
    <w:rsid w:val="00B57F1A"/>
    <w:rsid w:val="00B6312D"/>
    <w:rsid w:val="00B722FD"/>
    <w:rsid w:val="00B74D15"/>
    <w:rsid w:val="00B766EF"/>
    <w:rsid w:val="00B77CFD"/>
    <w:rsid w:val="00B83C88"/>
    <w:rsid w:val="00B935FF"/>
    <w:rsid w:val="00B9382D"/>
    <w:rsid w:val="00B96A7F"/>
    <w:rsid w:val="00B97B64"/>
    <w:rsid w:val="00B97C9F"/>
    <w:rsid w:val="00BA206A"/>
    <w:rsid w:val="00BC6699"/>
    <w:rsid w:val="00BC6DC9"/>
    <w:rsid w:val="00BC709A"/>
    <w:rsid w:val="00BD4063"/>
    <w:rsid w:val="00BD4C6E"/>
    <w:rsid w:val="00BD7CE9"/>
    <w:rsid w:val="00BE2D1C"/>
    <w:rsid w:val="00BF0396"/>
    <w:rsid w:val="00BF1773"/>
    <w:rsid w:val="00C0059B"/>
    <w:rsid w:val="00C037E0"/>
    <w:rsid w:val="00C03FD5"/>
    <w:rsid w:val="00C07C55"/>
    <w:rsid w:val="00C1031B"/>
    <w:rsid w:val="00C15348"/>
    <w:rsid w:val="00C16FE2"/>
    <w:rsid w:val="00C173F2"/>
    <w:rsid w:val="00C25999"/>
    <w:rsid w:val="00C31BDA"/>
    <w:rsid w:val="00C34719"/>
    <w:rsid w:val="00C43070"/>
    <w:rsid w:val="00C43587"/>
    <w:rsid w:val="00C628F2"/>
    <w:rsid w:val="00C64CCE"/>
    <w:rsid w:val="00C71500"/>
    <w:rsid w:val="00C74964"/>
    <w:rsid w:val="00C7574F"/>
    <w:rsid w:val="00C820AB"/>
    <w:rsid w:val="00C9196F"/>
    <w:rsid w:val="00C92E65"/>
    <w:rsid w:val="00CA2C89"/>
    <w:rsid w:val="00CB0793"/>
    <w:rsid w:val="00CB43B3"/>
    <w:rsid w:val="00CC5E78"/>
    <w:rsid w:val="00CC6D24"/>
    <w:rsid w:val="00CD16D8"/>
    <w:rsid w:val="00CD681C"/>
    <w:rsid w:val="00CE022E"/>
    <w:rsid w:val="00CE1F9C"/>
    <w:rsid w:val="00CE4107"/>
    <w:rsid w:val="00CE4449"/>
    <w:rsid w:val="00CE499C"/>
    <w:rsid w:val="00CF34CE"/>
    <w:rsid w:val="00CF5370"/>
    <w:rsid w:val="00CF7398"/>
    <w:rsid w:val="00D112A2"/>
    <w:rsid w:val="00D11BB6"/>
    <w:rsid w:val="00D13352"/>
    <w:rsid w:val="00D138B9"/>
    <w:rsid w:val="00D138CB"/>
    <w:rsid w:val="00D15E91"/>
    <w:rsid w:val="00D35440"/>
    <w:rsid w:val="00D41667"/>
    <w:rsid w:val="00D4536C"/>
    <w:rsid w:val="00D62074"/>
    <w:rsid w:val="00D7169A"/>
    <w:rsid w:val="00D741EA"/>
    <w:rsid w:val="00D760E9"/>
    <w:rsid w:val="00D8233D"/>
    <w:rsid w:val="00D85A34"/>
    <w:rsid w:val="00D9201C"/>
    <w:rsid w:val="00D95E07"/>
    <w:rsid w:val="00D977E1"/>
    <w:rsid w:val="00DA058C"/>
    <w:rsid w:val="00DA5276"/>
    <w:rsid w:val="00DA7932"/>
    <w:rsid w:val="00DB253A"/>
    <w:rsid w:val="00DB2F8E"/>
    <w:rsid w:val="00DC05CA"/>
    <w:rsid w:val="00DC14A6"/>
    <w:rsid w:val="00DC2BD8"/>
    <w:rsid w:val="00DC2D0E"/>
    <w:rsid w:val="00DC6657"/>
    <w:rsid w:val="00DC6F2E"/>
    <w:rsid w:val="00DC74B7"/>
    <w:rsid w:val="00DD1668"/>
    <w:rsid w:val="00DD1CEF"/>
    <w:rsid w:val="00DD4AA0"/>
    <w:rsid w:val="00DD70F4"/>
    <w:rsid w:val="00DE41BC"/>
    <w:rsid w:val="00DE6D50"/>
    <w:rsid w:val="00DF2BDE"/>
    <w:rsid w:val="00E10F6A"/>
    <w:rsid w:val="00E12576"/>
    <w:rsid w:val="00E17039"/>
    <w:rsid w:val="00E20400"/>
    <w:rsid w:val="00E2641D"/>
    <w:rsid w:val="00E276C6"/>
    <w:rsid w:val="00E31799"/>
    <w:rsid w:val="00E34990"/>
    <w:rsid w:val="00E37F80"/>
    <w:rsid w:val="00E40AAE"/>
    <w:rsid w:val="00E40CB8"/>
    <w:rsid w:val="00E512F6"/>
    <w:rsid w:val="00E51D0F"/>
    <w:rsid w:val="00E64C60"/>
    <w:rsid w:val="00E665E4"/>
    <w:rsid w:val="00E66A45"/>
    <w:rsid w:val="00E70986"/>
    <w:rsid w:val="00E72BBE"/>
    <w:rsid w:val="00E7331F"/>
    <w:rsid w:val="00E87F7F"/>
    <w:rsid w:val="00E902A0"/>
    <w:rsid w:val="00EA5F85"/>
    <w:rsid w:val="00EA7CE4"/>
    <w:rsid w:val="00EB42FB"/>
    <w:rsid w:val="00EC4D1C"/>
    <w:rsid w:val="00EC4F0D"/>
    <w:rsid w:val="00EC5AD8"/>
    <w:rsid w:val="00EC7B9D"/>
    <w:rsid w:val="00ED1DFB"/>
    <w:rsid w:val="00ED52F2"/>
    <w:rsid w:val="00EE27D7"/>
    <w:rsid w:val="00EF1285"/>
    <w:rsid w:val="00EF1F2B"/>
    <w:rsid w:val="00EF2089"/>
    <w:rsid w:val="00EF2165"/>
    <w:rsid w:val="00EF2DD5"/>
    <w:rsid w:val="00F02079"/>
    <w:rsid w:val="00F07AEC"/>
    <w:rsid w:val="00F1451A"/>
    <w:rsid w:val="00F15131"/>
    <w:rsid w:val="00F17E59"/>
    <w:rsid w:val="00F24A1E"/>
    <w:rsid w:val="00F25925"/>
    <w:rsid w:val="00F31ED0"/>
    <w:rsid w:val="00F32356"/>
    <w:rsid w:val="00F32E7E"/>
    <w:rsid w:val="00F3369B"/>
    <w:rsid w:val="00F341C1"/>
    <w:rsid w:val="00F4044F"/>
    <w:rsid w:val="00F43BB5"/>
    <w:rsid w:val="00F5228D"/>
    <w:rsid w:val="00F600E5"/>
    <w:rsid w:val="00F61E02"/>
    <w:rsid w:val="00F623CC"/>
    <w:rsid w:val="00F62682"/>
    <w:rsid w:val="00F647BA"/>
    <w:rsid w:val="00F721BB"/>
    <w:rsid w:val="00F73264"/>
    <w:rsid w:val="00F766E2"/>
    <w:rsid w:val="00F847FC"/>
    <w:rsid w:val="00F90CEA"/>
    <w:rsid w:val="00F910E4"/>
    <w:rsid w:val="00F92D87"/>
    <w:rsid w:val="00FA2478"/>
    <w:rsid w:val="00FC1E53"/>
    <w:rsid w:val="00FC2965"/>
    <w:rsid w:val="00FD3EA6"/>
    <w:rsid w:val="00FD4D83"/>
    <w:rsid w:val="00FE0FD8"/>
    <w:rsid w:val="00FE5922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2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twitter.com/Lidl_Hellas_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2013</Characters>
  <Application>Microsoft Office Word</Application>
  <DocSecurity>0</DocSecurity>
  <Lines>44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NIKOLAOS SPANOS (ΝΙΚΟΛΑΟΣ ΣΠΑΝΟΣ)</cp:lastModifiedBy>
  <cp:revision>47</cp:revision>
  <cp:lastPrinted>2017-09-18T08:53:00Z</cp:lastPrinted>
  <dcterms:created xsi:type="dcterms:W3CDTF">2022-02-03T13:51:00Z</dcterms:created>
  <dcterms:modified xsi:type="dcterms:W3CDTF">2022-07-07T08:22:00Z</dcterms:modified>
</cp:coreProperties>
</file>