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10D91BA5"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936B61" w:rsidRPr="00936B61">
        <w:rPr>
          <w:rFonts w:ascii="Lidl Font Pro" w:hAnsi="Lidl Font Pro" w:cs="Helv"/>
          <w:sz w:val="22"/>
          <w:szCs w:val="22"/>
          <w:lang w:val="el-GR"/>
        </w:rPr>
        <w:t>22</w:t>
      </w:r>
      <w:r w:rsidR="00830899" w:rsidRPr="00936B61">
        <w:rPr>
          <w:rFonts w:ascii="Lidl Font Pro" w:hAnsi="Lidl Font Pro" w:cs="Helv"/>
          <w:sz w:val="22"/>
          <w:szCs w:val="22"/>
          <w:lang w:val="el-GR"/>
        </w:rPr>
        <w:t>/</w:t>
      </w:r>
      <w:r w:rsidR="001E5AEF" w:rsidRPr="00936B61">
        <w:rPr>
          <w:rFonts w:ascii="Lidl Font Pro" w:hAnsi="Lidl Font Pro" w:cs="Helv"/>
          <w:sz w:val="22"/>
          <w:szCs w:val="22"/>
          <w:lang w:val="el-GR"/>
        </w:rPr>
        <w:t>0</w:t>
      </w:r>
      <w:r w:rsidR="0019563A" w:rsidRPr="00936B61">
        <w:rPr>
          <w:rFonts w:ascii="Lidl Font Pro" w:hAnsi="Lidl Font Pro" w:cs="Helv"/>
          <w:sz w:val="22"/>
          <w:szCs w:val="22"/>
          <w:lang w:val="el-GR"/>
        </w:rPr>
        <w:t>9</w:t>
      </w:r>
      <w:r w:rsidR="00830899" w:rsidRPr="00936B61">
        <w:rPr>
          <w:rFonts w:ascii="Lidl Font Pro" w:hAnsi="Lidl Font Pro" w:cs="Helv"/>
          <w:sz w:val="22"/>
          <w:szCs w:val="22"/>
          <w:lang w:val="el-GR"/>
        </w:rPr>
        <w:t>/202</w:t>
      </w:r>
      <w:r w:rsidR="000C1986" w:rsidRPr="00936B61">
        <w:rPr>
          <w:rFonts w:ascii="Lidl Font Pro" w:hAnsi="Lidl Font Pro" w:cs="Helv"/>
          <w:sz w:val="22"/>
          <w:szCs w:val="22"/>
          <w:lang w:val="el-GR"/>
        </w:rPr>
        <w:t>2</w:t>
      </w:r>
    </w:p>
    <w:p w14:paraId="2909B5D2" w14:textId="5EDB22FB" w:rsidR="00DC6DB4" w:rsidRDefault="00493CB0" w:rsidP="00BB7AD6">
      <w:pPr>
        <w:spacing w:before="100" w:beforeAutospacing="1" w:after="120" w:line="360" w:lineRule="auto"/>
        <w:jc w:val="both"/>
        <w:rPr>
          <w:rFonts w:ascii="Lidl Font Pro" w:hAnsi="Lidl Font Pro"/>
          <w:b/>
          <w:bCs/>
          <w:color w:val="1F497D" w:themeColor="text2"/>
          <w:sz w:val="36"/>
          <w:szCs w:val="36"/>
          <w:lang w:val="el-GR"/>
        </w:rPr>
      </w:pPr>
      <w:bookmarkStart w:id="0" w:name="_Hlk55291287"/>
      <w:bookmarkStart w:id="1" w:name="_Hlk13575460"/>
      <w:r w:rsidRPr="00493CB0">
        <w:rPr>
          <w:rFonts w:ascii="Lidl Font Pro" w:hAnsi="Lidl Font Pro"/>
          <w:b/>
          <w:bCs/>
          <w:color w:val="1F497D" w:themeColor="text2"/>
          <w:sz w:val="36"/>
          <w:szCs w:val="36"/>
          <w:lang w:val="el-GR"/>
        </w:rPr>
        <w:t>Η Lidl Ελλάς πιστή στη δέσμευσή της για την προστασία του περιβάλλοντος μειώνει διαρκώς το ενεργειακό της αποτύπωμα</w:t>
      </w:r>
    </w:p>
    <w:p w14:paraId="4F72BDEC" w14:textId="52846064" w:rsidR="00DC6DB4" w:rsidRDefault="00DC6DB4" w:rsidP="00BB7AD6">
      <w:pPr>
        <w:spacing w:before="100" w:beforeAutospacing="1" w:after="120" w:line="360" w:lineRule="auto"/>
        <w:jc w:val="both"/>
        <w:rPr>
          <w:rFonts w:ascii="Lidl Font Pro" w:hAnsi="Lidl Font Pro"/>
          <w:b/>
          <w:color w:val="1F497D" w:themeColor="text2"/>
          <w:lang w:val="el-GR"/>
        </w:rPr>
      </w:pPr>
      <w:r w:rsidRPr="00DC6DB4">
        <w:rPr>
          <w:rFonts w:ascii="Lidl Font Pro" w:hAnsi="Lidl Font Pro"/>
          <w:b/>
          <w:color w:val="1F497D" w:themeColor="text2"/>
          <w:lang w:val="el-GR"/>
        </w:rPr>
        <w:t>Η εταιρεία πιστοποιήθηκε και αυτό το έτος κατά ISO 50001 για το σύστημα διαχείρισης ενέργειάς της και εξασφάλισε για</w:t>
      </w:r>
      <w:r w:rsidR="0091183B">
        <w:rPr>
          <w:rFonts w:ascii="Lidl Font Pro" w:hAnsi="Lidl Font Pro"/>
          <w:b/>
          <w:color w:val="1F497D" w:themeColor="text2"/>
          <w:lang w:val="el-GR"/>
        </w:rPr>
        <w:t xml:space="preserve"> </w:t>
      </w:r>
      <w:r w:rsidR="0091183B" w:rsidRPr="00860A44">
        <w:rPr>
          <w:rFonts w:ascii="Lidl Font Pro" w:hAnsi="Lidl Font Pro"/>
          <w:b/>
          <w:color w:val="1F497D" w:themeColor="text2"/>
          <w:lang w:val="el-GR"/>
        </w:rPr>
        <w:t>πέμπτη</w:t>
      </w:r>
      <w:r w:rsidRPr="00DC6DB4">
        <w:rPr>
          <w:rFonts w:ascii="Lidl Font Pro" w:hAnsi="Lidl Font Pro"/>
          <w:b/>
          <w:color w:val="1F497D" w:themeColor="text2"/>
          <w:lang w:val="el-GR"/>
        </w:rPr>
        <w:t xml:space="preserve"> συνεχή χρονιά πράσινα πιστοποιητικά για το 100% της ενέργειας που προμηθεύεται από την Protergia, τον Τομέα Ηλεκτρικής Ενέργειας της MYTILINEOS. </w:t>
      </w:r>
    </w:p>
    <w:bookmarkEnd w:id="0"/>
    <w:bookmarkEnd w:id="1"/>
    <w:p w14:paraId="0E201AF1" w14:textId="52982E97"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 xml:space="preserve">Η παγκοσμίως αναγνωρισμένη πιστοποίηση κατά ISO 50001 από τον ανεξάρτητο Διεθνή Οργανισμό Τυποποίησης (ISO) δόθηκε στη Lidl Ελλάς από τεχνικούς εμπειρογνώμονες της εταιρείας DEKRA για την επιτυχημένη εισαγωγή ενός αποτελεσματικού συστήματος διαχείρισης ενέργειας. Με αυτήν πιστοποιήθηκαν συνολικά </w:t>
      </w:r>
      <w:r w:rsidRPr="00860A44">
        <w:rPr>
          <w:rFonts w:ascii="Lidl Font Pro" w:hAnsi="Lidl Font Pro" w:cs="Calibri-Bold"/>
          <w:color w:val="000000" w:themeColor="text1"/>
          <w:lang w:val="el-GR"/>
        </w:rPr>
        <w:t>22</w:t>
      </w:r>
      <w:r w:rsidR="0082528E" w:rsidRPr="00860A44">
        <w:rPr>
          <w:rFonts w:ascii="Lidl Font Pro" w:hAnsi="Lidl Font Pro" w:cs="Calibri-Bold"/>
          <w:color w:val="000000" w:themeColor="text1"/>
          <w:lang w:val="el-GR"/>
        </w:rPr>
        <w:t>9</w:t>
      </w:r>
      <w:r w:rsidRPr="00860A44">
        <w:rPr>
          <w:rFonts w:ascii="Lidl Font Pro" w:hAnsi="Lidl Font Pro" w:cs="Calibri-Bold"/>
          <w:color w:val="000000" w:themeColor="text1"/>
          <w:lang w:val="el-GR"/>
        </w:rPr>
        <w:t xml:space="preserve"> καταστήματα, 5 αποθήκες και 3 κτήρια διοίκησης. Σε διεθνές επίπεδο, η Lidl πληροί ήδη το πρότυπο σε 2</w:t>
      </w:r>
      <w:r w:rsidR="0082528E" w:rsidRPr="00860A44">
        <w:rPr>
          <w:rFonts w:ascii="Lidl Font Pro" w:hAnsi="Lidl Font Pro" w:cs="Calibri-Bold"/>
          <w:color w:val="000000" w:themeColor="text1"/>
          <w:lang w:val="el-GR"/>
        </w:rPr>
        <w:t xml:space="preserve">9 </w:t>
      </w:r>
      <w:r w:rsidRPr="00860A44">
        <w:rPr>
          <w:rFonts w:ascii="Lidl Font Pro" w:hAnsi="Lidl Font Pro" w:cs="Calibri-Bold"/>
          <w:color w:val="000000" w:themeColor="text1"/>
          <w:lang w:val="el-GR"/>
        </w:rPr>
        <w:t>χώρες.</w:t>
      </w:r>
    </w:p>
    <w:p w14:paraId="6CBA43C1" w14:textId="07D85F30"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 xml:space="preserve">Η διατήρηση συστήματος διαχείρισης ενέργειας και η σταδιακή πιστοποίηση των θυγατρικών εταιρειών Lidl έχει ως πλεονεκτήματα την εξοικονόμηση κόστους και μακροπρόθεσμα την προστασία του περιβάλλοντος. </w:t>
      </w:r>
    </w:p>
    <w:p w14:paraId="0E1D59A7" w14:textId="2FF36EE7"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Στόχος του ISO 50001 είναι η συνεχής βελτίωση της ενεργειακής απόδοσης της εταιρείας μέσω μέτρων, υποδομών και διαδικασιών που σκοπό έχουν την αύξηση της ενεργειακής απόδοσης και τη βελτιστοποίηση της χρήσης ενέργειας.</w:t>
      </w:r>
    </w:p>
    <w:p w14:paraId="395C2204" w14:textId="35152926"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 xml:space="preserve">Παραδείγματα συγκεκριμένων μέτρων που εφαρμόζει η Lidl είναι η χρήση φωτισμού LED, η έξυπνη τεχνολογία θέρμανσης και κλιματισμού μέσω συστήματος BMS, η εκπαίδευση των εργαζομένων στην κατανάλωση ενέργειας με συνείδηση, η εγκατάσταση φωτοβολταϊκών συστημάτων, η εγκατάσταση σταθμών φόρτισης ηλεκτρικών οχημάτων, η προμήθεια πράσινων πιστοποιητικών για την ηλεκτρική </w:t>
      </w:r>
      <w:r w:rsidRPr="0019563A">
        <w:rPr>
          <w:rFonts w:ascii="Lidl Font Pro" w:hAnsi="Lidl Font Pro" w:cs="Calibri-Bold"/>
          <w:color w:val="000000" w:themeColor="text1"/>
          <w:lang w:val="el-GR"/>
        </w:rPr>
        <w:lastRenderedPageBreak/>
        <w:t>ενέργεια που καταναλώνεται στις εγκαταστάσεις της, η χρήση φυσικών ψυκτικών μέσων σε ψυκτικές εγκαταστάσεις νέων και υπό εκσυγχρονισμό καταστημάτων και αποθηκών, η τηλεμέτρηση της κατανάλωσης ενέργειας κ.ά.</w:t>
      </w:r>
    </w:p>
    <w:p w14:paraId="5C18956C" w14:textId="5F8965D9"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Μέσω των διαδικασιών διαχείρισης ενέργειας που εφαρμόζονται στη Lidl Ελλάς διασφαλίζεται η διαφάνεια σε όλες τις ενεργειακές ροές της εταιρείας και καθίσταται δυνατή η αποκάλυψη δυνατοτήτων εξοικονόμησης κόστους στα καταστήματα, τις αποθήκες και τα κεντρικά γραφεία. Αυτό, με τη σειρά του, συντελεί στην αύξηση της ενεργειακής απόδοσης και κατ’ επέκταση στην κερδοφορία της.</w:t>
      </w:r>
    </w:p>
    <w:p w14:paraId="67DAA30F" w14:textId="6408892A"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Από το 2013</w:t>
      </w:r>
      <w:r w:rsidR="0091183B">
        <w:rPr>
          <w:rFonts w:ascii="Lidl Font Pro" w:hAnsi="Lidl Font Pro" w:cs="Calibri-Bold"/>
          <w:color w:val="000000" w:themeColor="text1"/>
          <w:lang w:val="el-GR"/>
        </w:rPr>
        <w:t>,</w:t>
      </w:r>
      <w:r w:rsidRPr="0019563A">
        <w:rPr>
          <w:rFonts w:ascii="Lidl Font Pro" w:hAnsi="Lidl Font Pro" w:cs="Calibri-Bold"/>
          <w:color w:val="000000" w:themeColor="text1"/>
          <w:lang w:val="el-GR"/>
        </w:rPr>
        <w:t xml:space="preserve"> ξεκίνησαν να λαμβάνουν διαδοχικά οι θυγατρικές εταιρείες της Lidl την πιστοποίηση ISO 50001. Έτσι, στο σύνολο έχουν πιστοποιηθεί ήδη κατά ISO 50001 </w:t>
      </w:r>
      <w:r w:rsidRPr="00860A44">
        <w:rPr>
          <w:rFonts w:ascii="Lidl Font Pro" w:hAnsi="Lidl Font Pro" w:cs="Calibri-Bold"/>
          <w:color w:val="000000" w:themeColor="text1"/>
          <w:lang w:val="el-GR"/>
        </w:rPr>
        <w:t>11</w:t>
      </w:r>
      <w:r w:rsidR="0082528E" w:rsidRPr="00860A44">
        <w:rPr>
          <w:rFonts w:ascii="Lidl Font Pro" w:hAnsi="Lidl Font Pro" w:cs="Calibri-Bold"/>
          <w:color w:val="000000" w:themeColor="text1"/>
          <w:lang w:val="el-GR"/>
        </w:rPr>
        <w:t>676</w:t>
      </w:r>
      <w:r w:rsidRPr="00860A44">
        <w:rPr>
          <w:rFonts w:ascii="Lidl Font Pro" w:hAnsi="Lidl Font Pro" w:cs="Calibri-Bold"/>
          <w:color w:val="000000" w:themeColor="text1"/>
          <w:lang w:val="el-GR"/>
        </w:rPr>
        <w:t xml:space="preserve"> καταστήματα, 1</w:t>
      </w:r>
      <w:r w:rsidR="0082528E" w:rsidRPr="00860A44">
        <w:rPr>
          <w:rFonts w:ascii="Lidl Font Pro" w:hAnsi="Lidl Font Pro" w:cs="Calibri-Bold"/>
          <w:color w:val="000000" w:themeColor="text1"/>
          <w:lang w:val="el-GR"/>
        </w:rPr>
        <w:t>83</w:t>
      </w:r>
      <w:r w:rsidRPr="00860A44">
        <w:rPr>
          <w:rFonts w:ascii="Lidl Font Pro" w:hAnsi="Lidl Font Pro" w:cs="Calibri-Bold"/>
          <w:color w:val="000000" w:themeColor="text1"/>
          <w:lang w:val="el-GR"/>
        </w:rPr>
        <w:t xml:space="preserve"> αποθήκες και 2</w:t>
      </w:r>
      <w:r w:rsidR="0082528E" w:rsidRPr="00860A44">
        <w:rPr>
          <w:rFonts w:ascii="Lidl Font Pro" w:hAnsi="Lidl Font Pro" w:cs="Calibri-Bold"/>
          <w:color w:val="000000" w:themeColor="text1"/>
          <w:lang w:val="el-GR"/>
        </w:rPr>
        <w:t>5</w:t>
      </w:r>
      <w:r w:rsidRPr="00860A44">
        <w:rPr>
          <w:rFonts w:ascii="Lidl Font Pro" w:hAnsi="Lidl Font Pro" w:cs="Calibri-Bold"/>
          <w:color w:val="000000" w:themeColor="text1"/>
          <w:lang w:val="el-GR"/>
        </w:rPr>
        <w:t xml:space="preserve"> κτήρια διοίκησης.</w:t>
      </w:r>
    </w:p>
    <w:p w14:paraId="4233770F" w14:textId="51EEDC39"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 xml:space="preserve">Παράλληλα, η εταιρεία ενισχύει τη χρηματοδότηση των πράσινων επενδύσεων. Έτσι, για </w:t>
      </w:r>
      <w:r w:rsidR="0091183B" w:rsidRPr="00860A44">
        <w:rPr>
          <w:rFonts w:ascii="Lidl Font Pro" w:hAnsi="Lidl Font Pro" w:cs="Calibri-Bold"/>
          <w:color w:val="000000" w:themeColor="text1"/>
          <w:lang w:val="el-GR"/>
        </w:rPr>
        <w:t>πέμπτη</w:t>
      </w:r>
      <w:r w:rsidRPr="0019563A">
        <w:rPr>
          <w:rFonts w:ascii="Lidl Font Pro" w:hAnsi="Lidl Font Pro" w:cs="Calibri-Bold"/>
          <w:color w:val="000000" w:themeColor="text1"/>
          <w:lang w:val="el-GR"/>
        </w:rPr>
        <w:t xml:space="preserve"> συνεχή χρονιά η Lidl Ελλάς εξασφαλίζει εγγυήσεις προέλευσης (Πράσινα Πιστοποιητικά) για το 100% της ενέργειας που προμηθεύεται από την Protergia, τον Τομέα Ηλεκτρικής Ενέργειας της MYTILINEOS.</w:t>
      </w:r>
    </w:p>
    <w:p w14:paraId="7081C18F" w14:textId="6A64D186" w:rsidR="0019563A" w:rsidRPr="0019563A" w:rsidRDefault="0019563A" w:rsidP="0019563A">
      <w:pPr>
        <w:spacing w:line="360" w:lineRule="auto"/>
        <w:jc w:val="both"/>
        <w:rPr>
          <w:rFonts w:ascii="Lidl Font Pro" w:hAnsi="Lidl Font Pro" w:cs="Calibri-Bold"/>
          <w:color w:val="000000" w:themeColor="text1"/>
          <w:lang w:val="el-GR"/>
        </w:rPr>
      </w:pPr>
      <w:r w:rsidRPr="0019563A">
        <w:rPr>
          <w:rFonts w:ascii="Lidl Font Pro" w:hAnsi="Lidl Font Pro" w:cs="Calibri-Bold"/>
          <w:color w:val="000000" w:themeColor="text1"/>
          <w:lang w:val="el-GR"/>
        </w:rPr>
        <w:t>Τα Πράσινα Πιστοποιητικά καταδεικνύουν την προσήλωση της εταιρείας στη μείωση του ενεργειακού της αποτυπώματος και στην ελαχιστοποίηση των εκπομπών CO</w:t>
      </w:r>
      <w:r w:rsidRPr="00936B61">
        <w:rPr>
          <w:rFonts w:ascii="Lidl Font Pro" w:hAnsi="Lidl Font Pro" w:cs="Calibri-Bold"/>
          <w:color w:val="000000" w:themeColor="text1"/>
          <w:vertAlign w:val="subscript"/>
          <w:lang w:val="el-GR"/>
        </w:rPr>
        <w:t>2</w:t>
      </w:r>
      <w:r w:rsidRPr="0019563A">
        <w:rPr>
          <w:rFonts w:ascii="Lidl Font Pro" w:hAnsi="Lidl Font Pro" w:cs="Calibri-Bold"/>
          <w:color w:val="000000" w:themeColor="text1"/>
          <w:lang w:val="el-GR"/>
        </w:rPr>
        <w:t>. Μέσω των ενεργειακών υπηρεσιών της Protergia για τις επιχειρήσεις διασφαλίζεται ότι, για την ηλεκτρική ενέργεια που καταναλώθηκε, έχει παραχθεί ισόποση «πράσινη» ενέργεια από χρήση Ανανεώσιμων Πηγών Ενέργειας.</w:t>
      </w:r>
    </w:p>
    <w:p w14:paraId="57080997" w14:textId="4FF02B8A" w:rsidR="0019563A" w:rsidRDefault="0019563A" w:rsidP="0019563A">
      <w:pPr>
        <w:spacing w:line="360" w:lineRule="auto"/>
        <w:jc w:val="both"/>
        <w:rPr>
          <w:rFonts w:ascii="Lidl Font Pro" w:hAnsi="Lidl Font Pro" w:cs="Calibri-Bold"/>
          <w:b/>
          <w:bCs/>
          <w:color w:val="000000" w:themeColor="text1"/>
          <w:lang w:val="el-GR"/>
        </w:rPr>
      </w:pPr>
      <w:r w:rsidRPr="0019563A">
        <w:rPr>
          <w:rFonts w:ascii="Lidl Font Pro" w:hAnsi="Lidl Font Pro" w:cs="Calibri-Bold"/>
          <w:color w:val="000000" w:themeColor="text1"/>
          <w:lang w:val="el-GR"/>
        </w:rPr>
        <w:t xml:space="preserve">Συγκεκριμένα, τη χρονική περίοδο από </w:t>
      </w:r>
      <w:r w:rsidRPr="00860A44">
        <w:rPr>
          <w:rFonts w:ascii="Lidl Font Pro" w:hAnsi="Lidl Font Pro" w:cs="Calibri-Bold"/>
          <w:color w:val="000000" w:themeColor="text1"/>
          <w:lang w:val="el-GR"/>
        </w:rPr>
        <w:t>01.01.2021 έως 31.12.2021</w:t>
      </w:r>
      <w:r w:rsidRPr="0019563A">
        <w:rPr>
          <w:rFonts w:ascii="Lidl Font Pro" w:hAnsi="Lidl Font Pro" w:cs="Calibri-Bold"/>
          <w:color w:val="000000" w:themeColor="text1"/>
          <w:lang w:val="el-GR"/>
        </w:rPr>
        <w:t xml:space="preserve"> ανακλήθηκαν για λογαριασμό της Lidl Ελλάς </w:t>
      </w:r>
      <w:r w:rsidR="0091183B" w:rsidRPr="00860A44">
        <w:rPr>
          <w:rFonts w:ascii="Lidl Font Pro" w:hAnsi="Lidl Font Pro" w:cs="Calibri-Bold"/>
          <w:color w:val="000000" w:themeColor="text1"/>
          <w:lang w:val="el-GR"/>
        </w:rPr>
        <w:t>131.933</w:t>
      </w:r>
      <w:r w:rsidRPr="0019563A">
        <w:rPr>
          <w:rFonts w:ascii="Lidl Font Pro" w:hAnsi="Lidl Font Pro" w:cs="Calibri-Bold"/>
          <w:color w:val="000000" w:themeColor="text1"/>
          <w:lang w:val="el-GR"/>
        </w:rPr>
        <w:t xml:space="preserve"> Εγγυήσεις Προέλευσης για ηλεκτρική ενέργεια που παράχθηκε από ΑΠΕ και αντιστοιχούν στο 100% της ενέργειας που προμηθεύτηκε από την Protergia, τον τομέα ηλεκτρικής ενέργειας της MYTILINEOS. Κάτοχος των παραπάνω πιστοποιητικών ήταν η «Μυτιληναίος Ανώνυμος Εταιρεία – Όμιλος Επιχειρήσεων», σύμφωνα και με τις αντίστοιχες βεβαιώσεις που εκδόθηκαν από τον αρμόδιο φορέα Διαχειριστή ΑΠΕ &amp; Εγγυήσεων Προέλευσης (ΔΑΠΕΕΠ).</w:t>
      </w:r>
      <w:r w:rsidRPr="0019563A">
        <w:rPr>
          <w:rFonts w:ascii="Lidl Font Pro" w:hAnsi="Lidl Font Pro" w:cs="Calibri-Bold"/>
          <w:b/>
          <w:bCs/>
          <w:color w:val="000000" w:themeColor="text1"/>
          <w:lang w:val="el-GR"/>
        </w:rPr>
        <w:t xml:space="preserve"> </w:t>
      </w:r>
    </w:p>
    <w:p w14:paraId="225B9FAA" w14:textId="213706AE" w:rsidR="0067635E" w:rsidRPr="00340366" w:rsidRDefault="0067635E" w:rsidP="0019563A">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lastRenderedPageBreak/>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24FC6400" w:rsidR="0067635E" w:rsidRPr="001F6678" w:rsidRDefault="00493CB0"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8" w:history="1">
        <w:r w:rsidR="0067635E" w:rsidRPr="003F4113">
          <w:rPr>
            <w:rStyle w:val="-"/>
            <w:rFonts w:ascii="Lidl Font Pro" w:hAnsi="Lidl Font Pro" w:cs="Calibri,Bold"/>
            <w:b/>
            <w:bCs/>
            <w:color w:val="1F497D" w:themeColor="text2"/>
            <w:u w:val="none"/>
            <w:lang w:val="en-US"/>
          </w:rPr>
          <w:t>corporate</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lidl</w:t>
        </w:r>
        <w:r w:rsidR="0067635E" w:rsidRPr="001F6678">
          <w:rPr>
            <w:rStyle w:val="-"/>
            <w:rFonts w:ascii="Lidl Font Pro" w:hAnsi="Lidl Font Pro" w:cs="Calibri,Bold"/>
            <w:b/>
            <w:bCs/>
            <w:color w:val="1F497D" w:themeColor="text2"/>
            <w:u w:val="none"/>
            <w:lang w:val="en-US"/>
          </w:rPr>
          <w:t>.</w:t>
        </w:r>
        <w:r w:rsidR="0067635E" w:rsidRPr="003F4113">
          <w:rPr>
            <w:rStyle w:val="-"/>
            <w:rFonts w:ascii="Lidl Font Pro" w:hAnsi="Lidl Font Pro" w:cs="Calibri,Bold"/>
            <w:b/>
            <w:bCs/>
            <w:color w:val="1F497D" w:themeColor="text2"/>
            <w:u w:val="none"/>
            <w:lang w:val="en-US"/>
          </w:rPr>
          <w:t>gr</w:t>
        </w:r>
      </w:hyperlink>
      <w:r w:rsidR="002C48FC">
        <w:rPr>
          <w:rStyle w:val="-"/>
          <w:rFonts w:ascii="Lidl Font Pro" w:hAnsi="Lidl Font Pro" w:cs="Calibri,Bold"/>
          <w:b/>
          <w:bCs/>
          <w:color w:val="1F497D" w:themeColor="text2"/>
          <w:u w:val="none"/>
          <w:lang w:val="en-US"/>
        </w:rPr>
        <w:t xml:space="preserve"> </w:t>
      </w:r>
    </w:p>
    <w:p w14:paraId="67996687" w14:textId="77777777" w:rsidR="0067635E" w:rsidRPr="001F6678" w:rsidRDefault="00493CB0"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lidlgr</w:t>
        </w:r>
      </w:hyperlink>
    </w:p>
    <w:p w14:paraId="02FF3BC3" w14:textId="77777777" w:rsidR="0067635E" w:rsidRPr="001F6678" w:rsidRDefault="00493CB0"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493CB0"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493CB0"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hellas</w:t>
        </w:r>
      </w:hyperlink>
    </w:p>
    <w:p w14:paraId="1692DF71" w14:textId="67532DFB" w:rsidR="000A4225" w:rsidRDefault="0067635E" w:rsidP="00490DEF">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youtube.com/lidlhellas</w:t>
      </w:r>
    </w:p>
    <w:p w14:paraId="7D17E60C" w14:textId="18E161D5"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1972EB71" w14:textId="68BF1754"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3679EFEE" w14:textId="7EF6489C" w:rsidR="00AF568F" w:rsidRPr="000E7AED" w:rsidRDefault="00AF568F" w:rsidP="00490DEF">
      <w:pPr>
        <w:autoSpaceDE w:val="0"/>
        <w:autoSpaceDN w:val="0"/>
        <w:adjustRightInd w:val="0"/>
        <w:spacing w:after="0"/>
        <w:jc w:val="both"/>
        <w:rPr>
          <w:lang w:val="en-US"/>
        </w:rPr>
      </w:pPr>
    </w:p>
    <w:p w14:paraId="7A270342" w14:textId="48B86C30" w:rsidR="002C5270" w:rsidRPr="007761DA" w:rsidRDefault="002C5270" w:rsidP="00490DEF">
      <w:pPr>
        <w:autoSpaceDE w:val="0"/>
        <w:autoSpaceDN w:val="0"/>
        <w:adjustRightInd w:val="0"/>
        <w:spacing w:after="0"/>
        <w:jc w:val="both"/>
        <w:rPr>
          <w:rFonts w:ascii="Trebuchet MS" w:hAnsi="Trebuchet MS"/>
          <w:color w:val="353B42"/>
          <w:sz w:val="27"/>
          <w:szCs w:val="27"/>
          <w:shd w:val="clear" w:color="auto" w:fill="FAFAFA"/>
          <w:lang w:val="en-US"/>
        </w:rPr>
      </w:pPr>
    </w:p>
    <w:p w14:paraId="494C8FFE" w14:textId="602ABB20" w:rsidR="00AF568F" w:rsidRPr="000E7AED" w:rsidRDefault="00AF568F" w:rsidP="00490DEF">
      <w:pPr>
        <w:autoSpaceDE w:val="0"/>
        <w:autoSpaceDN w:val="0"/>
        <w:adjustRightInd w:val="0"/>
        <w:spacing w:after="0"/>
        <w:jc w:val="both"/>
        <w:rPr>
          <w:rFonts w:ascii="Lidl Font Pro" w:hAnsi="Lidl Font Pro" w:cs="Calibri,Bold"/>
          <w:b/>
          <w:bCs/>
          <w:color w:val="1F497D"/>
          <w:lang w:val="en-US"/>
        </w:rPr>
      </w:pPr>
    </w:p>
    <w:sectPr w:rsidR="00AF568F" w:rsidRPr="000E7AED"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71D7" w14:textId="77777777" w:rsidR="004E61A6" w:rsidRDefault="004E61A6" w:rsidP="00C15348">
      <w:pPr>
        <w:spacing w:after="0" w:line="240" w:lineRule="auto"/>
      </w:pPr>
      <w:r>
        <w:separator/>
      </w:r>
    </w:p>
  </w:endnote>
  <w:endnote w:type="continuationSeparator" w:id="0">
    <w:p w14:paraId="3D1D6799" w14:textId="77777777" w:rsidR="004E61A6" w:rsidRDefault="004E61A6"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5D16" w14:textId="6446D786" w:rsidR="00F847FC" w:rsidRDefault="007C2E49">
    <w:pPr>
      <w:pStyle w:val="a4"/>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" filled="f" stroked="f">
              <v:textbox inset="0,0,0,0">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06CD" w14:textId="77777777" w:rsidR="004E61A6" w:rsidRDefault="004E61A6" w:rsidP="00C15348">
      <w:pPr>
        <w:spacing w:after="0" w:line="240" w:lineRule="auto"/>
      </w:pPr>
      <w:r>
        <w:separator/>
      </w:r>
    </w:p>
  </w:footnote>
  <w:footnote w:type="continuationSeparator" w:id="0">
    <w:p w14:paraId="43D9C18B" w14:textId="77777777" w:rsidR="004E61A6" w:rsidRDefault="004E61A6"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408F" w14:textId="3315E9A7" w:rsidR="00C15348" w:rsidRDefault="007C2E49" w:rsidP="00824AFD">
    <w:pPr>
      <w:pStyle w:val="a3"/>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166ED"/>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87F40"/>
    <w:rsid w:val="00090362"/>
    <w:rsid w:val="00094F28"/>
    <w:rsid w:val="000A14AC"/>
    <w:rsid w:val="000A1CDB"/>
    <w:rsid w:val="000A3234"/>
    <w:rsid w:val="000A4225"/>
    <w:rsid w:val="000B0743"/>
    <w:rsid w:val="000B15BE"/>
    <w:rsid w:val="000C0F47"/>
    <w:rsid w:val="000C1986"/>
    <w:rsid w:val="000D67DA"/>
    <w:rsid w:val="000E46B8"/>
    <w:rsid w:val="000E7AED"/>
    <w:rsid w:val="001013D5"/>
    <w:rsid w:val="00126F3C"/>
    <w:rsid w:val="00130CBB"/>
    <w:rsid w:val="001313C7"/>
    <w:rsid w:val="001362F5"/>
    <w:rsid w:val="0015238D"/>
    <w:rsid w:val="00153D2D"/>
    <w:rsid w:val="00154C1E"/>
    <w:rsid w:val="00162B5D"/>
    <w:rsid w:val="0016448B"/>
    <w:rsid w:val="001741A0"/>
    <w:rsid w:val="00183413"/>
    <w:rsid w:val="0019563A"/>
    <w:rsid w:val="00195C13"/>
    <w:rsid w:val="001A4B5D"/>
    <w:rsid w:val="001B006B"/>
    <w:rsid w:val="001B48B2"/>
    <w:rsid w:val="001B54A3"/>
    <w:rsid w:val="001C1455"/>
    <w:rsid w:val="001C4340"/>
    <w:rsid w:val="001C6717"/>
    <w:rsid w:val="001C6E27"/>
    <w:rsid w:val="001C72F1"/>
    <w:rsid w:val="001C758C"/>
    <w:rsid w:val="001D4624"/>
    <w:rsid w:val="001D6703"/>
    <w:rsid w:val="001D6AF1"/>
    <w:rsid w:val="001D6CD6"/>
    <w:rsid w:val="001D79C7"/>
    <w:rsid w:val="001E09FB"/>
    <w:rsid w:val="001E0FBD"/>
    <w:rsid w:val="001E1228"/>
    <w:rsid w:val="001E4730"/>
    <w:rsid w:val="001E5AEF"/>
    <w:rsid w:val="001E6DBB"/>
    <w:rsid w:val="001F13C9"/>
    <w:rsid w:val="00201C85"/>
    <w:rsid w:val="00217155"/>
    <w:rsid w:val="00226375"/>
    <w:rsid w:val="002270E9"/>
    <w:rsid w:val="002272BD"/>
    <w:rsid w:val="00227973"/>
    <w:rsid w:val="00231F9C"/>
    <w:rsid w:val="002350DA"/>
    <w:rsid w:val="00237A95"/>
    <w:rsid w:val="00240308"/>
    <w:rsid w:val="00241280"/>
    <w:rsid w:val="00246031"/>
    <w:rsid w:val="00246962"/>
    <w:rsid w:val="00256326"/>
    <w:rsid w:val="00257335"/>
    <w:rsid w:val="00257C0F"/>
    <w:rsid w:val="0026069E"/>
    <w:rsid w:val="0026548C"/>
    <w:rsid w:val="0027100D"/>
    <w:rsid w:val="00276D05"/>
    <w:rsid w:val="00284E5A"/>
    <w:rsid w:val="002914B1"/>
    <w:rsid w:val="00291837"/>
    <w:rsid w:val="002A09AE"/>
    <w:rsid w:val="002A2E12"/>
    <w:rsid w:val="002B156B"/>
    <w:rsid w:val="002C0DD0"/>
    <w:rsid w:val="002C48FC"/>
    <w:rsid w:val="002C4979"/>
    <w:rsid w:val="002C5270"/>
    <w:rsid w:val="002C5B45"/>
    <w:rsid w:val="002C6916"/>
    <w:rsid w:val="002D5247"/>
    <w:rsid w:val="002D6041"/>
    <w:rsid w:val="002E498C"/>
    <w:rsid w:val="002E68DD"/>
    <w:rsid w:val="002F0181"/>
    <w:rsid w:val="00303911"/>
    <w:rsid w:val="00306FEF"/>
    <w:rsid w:val="00323B10"/>
    <w:rsid w:val="003246C8"/>
    <w:rsid w:val="00330FF4"/>
    <w:rsid w:val="00337A0D"/>
    <w:rsid w:val="00340366"/>
    <w:rsid w:val="00350A9D"/>
    <w:rsid w:val="00361980"/>
    <w:rsid w:val="00366D5F"/>
    <w:rsid w:val="003720FB"/>
    <w:rsid w:val="00374B9E"/>
    <w:rsid w:val="0037510A"/>
    <w:rsid w:val="003804BE"/>
    <w:rsid w:val="00380C9A"/>
    <w:rsid w:val="00386E49"/>
    <w:rsid w:val="003A2353"/>
    <w:rsid w:val="003B2665"/>
    <w:rsid w:val="003B3672"/>
    <w:rsid w:val="003B7FFB"/>
    <w:rsid w:val="003C5940"/>
    <w:rsid w:val="003D2087"/>
    <w:rsid w:val="003D4EBC"/>
    <w:rsid w:val="003D53F3"/>
    <w:rsid w:val="003E024E"/>
    <w:rsid w:val="003E1E63"/>
    <w:rsid w:val="003F48D1"/>
    <w:rsid w:val="003F6383"/>
    <w:rsid w:val="003F66A2"/>
    <w:rsid w:val="003F6FD8"/>
    <w:rsid w:val="004041FE"/>
    <w:rsid w:val="004067D8"/>
    <w:rsid w:val="00407B10"/>
    <w:rsid w:val="00413192"/>
    <w:rsid w:val="004339B9"/>
    <w:rsid w:val="00436EB4"/>
    <w:rsid w:val="004377EB"/>
    <w:rsid w:val="00442B98"/>
    <w:rsid w:val="004463FD"/>
    <w:rsid w:val="00447F97"/>
    <w:rsid w:val="00462BFE"/>
    <w:rsid w:val="00471CE4"/>
    <w:rsid w:val="004753AB"/>
    <w:rsid w:val="004758E6"/>
    <w:rsid w:val="0047758A"/>
    <w:rsid w:val="0048239D"/>
    <w:rsid w:val="0048249F"/>
    <w:rsid w:val="004862EF"/>
    <w:rsid w:val="00490DEF"/>
    <w:rsid w:val="00493CB0"/>
    <w:rsid w:val="00496BDD"/>
    <w:rsid w:val="004A070F"/>
    <w:rsid w:val="004B5BC6"/>
    <w:rsid w:val="004B69B8"/>
    <w:rsid w:val="004C4935"/>
    <w:rsid w:val="004C6C6B"/>
    <w:rsid w:val="004D164B"/>
    <w:rsid w:val="004D4522"/>
    <w:rsid w:val="004E09CA"/>
    <w:rsid w:val="004E61A6"/>
    <w:rsid w:val="004E6F67"/>
    <w:rsid w:val="004F0DC9"/>
    <w:rsid w:val="00501C4B"/>
    <w:rsid w:val="00504728"/>
    <w:rsid w:val="00511599"/>
    <w:rsid w:val="005224EB"/>
    <w:rsid w:val="00524282"/>
    <w:rsid w:val="00526E8B"/>
    <w:rsid w:val="005453A8"/>
    <w:rsid w:val="00553E94"/>
    <w:rsid w:val="00554C7C"/>
    <w:rsid w:val="0056626C"/>
    <w:rsid w:val="005721E5"/>
    <w:rsid w:val="00581119"/>
    <w:rsid w:val="0058265D"/>
    <w:rsid w:val="005842F1"/>
    <w:rsid w:val="00587025"/>
    <w:rsid w:val="005913FE"/>
    <w:rsid w:val="00592BD8"/>
    <w:rsid w:val="005A50F0"/>
    <w:rsid w:val="005B2682"/>
    <w:rsid w:val="005B3710"/>
    <w:rsid w:val="005C3536"/>
    <w:rsid w:val="005D0BA7"/>
    <w:rsid w:val="005E4772"/>
    <w:rsid w:val="005E4D58"/>
    <w:rsid w:val="005F0960"/>
    <w:rsid w:val="005F0C97"/>
    <w:rsid w:val="005F12EF"/>
    <w:rsid w:val="005F2D21"/>
    <w:rsid w:val="005F3EE0"/>
    <w:rsid w:val="005F607C"/>
    <w:rsid w:val="0060249A"/>
    <w:rsid w:val="00610D8C"/>
    <w:rsid w:val="006174A5"/>
    <w:rsid w:val="006225DE"/>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50A8"/>
    <w:rsid w:val="006F68B1"/>
    <w:rsid w:val="00701CAF"/>
    <w:rsid w:val="00705FF2"/>
    <w:rsid w:val="007114DD"/>
    <w:rsid w:val="00714E23"/>
    <w:rsid w:val="007179B6"/>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92057"/>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03FF"/>
    <w:rsid w:val="00803086"/>
    <w:rsid w:val="00805A03"/>
    <w:rsid w:val="00811C25"/>
    <w:rsid w:val="0081757E"/>
    <w:rsid w:val="0082297B"/>
    <w:rsid w:val="00823119"/>
    <w:rsid w:val="00824AFD"/>
    <w:rsid w:val="0082528E"/>
    <w:rsid w:val="0082661C"/>
    <w:rsid w:val="00830899"/>
    <w:rsid w:val="00833FDF"/>
    <w:rsid w:val="00834894"/>
    <w:rsid w:val="00843384"/>
    <w:rsid w:val="00846720"/>
    <w:rsid w:val="00854A7D"/>
    <w:rsid w:val="00856EB3"/>
    <w:rsid w:val="00860A44"/>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3A4"/>
    <w:rsid w:val="008D0E47"/>
    <w:rsid w:val="008D6174"/>
    <w:rsid w:val="008E59B1"/>
    <w:rsid w:val="008F6EDE"/>
    <w:rsid w:val="0090693B"/>
    <w:rsid w:val="00910748"/>
    <w:rsid w:val="0091183B"/>
    <w:rsid w:val="00915B02"/>
    <w:rsid w:val="00924C23"/>
    <w:rsid w:val="00936B61"/>
    <w:rsid w:val="00944870"/>
    <w:rsid w:val="00944D83"/>
    <w:rsid w:val="00957F63"/>
    <w:rsid w:val="009641C3"/>
    <w:rsid w:val="00967035"/>
    <w:rsid w:val="00972A51"/>
    <w:rsid w:val="00974C89"/>
    <w:rsid w:val="00975019"/>
    <w:rsid w:val="009763B0"/>
    <w:rsid w:val="00980D1F"/>
    <w:rsid w:val="00982ADB"/>
    <w:rsid w:val="009832E9"/>
    <w:rsid w:val="00994203"/>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9F7272"/>
    <w:rsid w:val="00A00442"/>
    <w:rsid w:val="00A2171F"/>
    <w:rsid w:val="00A2495E"/>
    <w:rsid w:val="00A24C32"/>
    <w:rsid w:val="00A30DFB"/>
    <w:rsid w:val="00A3201F"/>
    <w:rsid w:val="00A32E3C"/>
    <w:rsid w:val="00A33E2E"/>
    <w:rsid w:val="00A34E43"/>
    <w:rsid w:val="00A3562E"/>
    <w:rsid w:val="00A3667E"/>
    <w:rsid w:val="00A40865"/>
    <w:rsid w:val="00A5328B"/>
    <w:rsid w:val="00A55899"/>
    <w:rsid w:val="00A642D7"/>
    <w:rsid w:val="00A643A2"/>
    <w:rsid w:val="00A655DB"/>
    <w:rsid w:val="00A8297A"/>
    <w:rsid w:val="00A97738"/>
    <w:rsid w:val="00AA250C"/>
    <w:rsid w:val="00AA544C"/>
    <w:rsid w:val="00AA7426"/>
    <w:rsid w:val="00AB180B"/>
    <w:rsid w:val="00AB4080"/>
    <w:rsid w:val="00AB5A0A"/>
    <w:rsid w:val="00AC32A6"/>
    <w:rsid w:val="00AD03DE"/>
    <w:rsid w:val="00AD0CD9"/>
    <w:rsid w:val="00AE1FD6"/>
    <w:rsid w:val="00AE203C"/>
    <w:rsid w:val="00AF568F"/>
    <w:rsid w:val="00AF5F7B"/>
    <w:rsid w:val="00B01341"/>
    <w:rsid w:val="00B13498"/>
    <w:rsid w:val="00B164FA"/>
    <w:rsid w:val="00B16E7E"/>
    <w:rsid w:val="00B23432"/>
    <w:rsid w:val="00B27F18"/>
    <w:rsid w:val="00B357E1"/>
    <w:rsid w:val="00B36DCD"/>
    <w:rsid w:val="00B42EF8"/>
    <w:rsid w:val="00B57F1A"/>
    <w:rsid w:val="00B61E99"/>
    <w:rsid w:val="00B6312D"/>
    <w:rsid w:val="00B722FD"/>
    <w:rsid w:val="00B74D15"/>
    <w:rsid w:val="00B766EF"/>
    <w:rsid w:val="00B87E89"/>
    <w:rsid w:val="00B935FF"/>
    <w:rsid w:val="00B96A7F"/>
    <w:rsid w:val="00B97B64"/>
    <w:rsid w:val="00B97C9F"/>
    <w:rsid w:val="00BA0BB8"/>
    <w:rsid w:val="00BA206A"/>
    <w:rsid w:val="00BB7AD6"/>
    <w:rsid w:val="00BC709A"/>
    <w:rsid w:val="00BD0031"/>
    <w:rsid w:val="00BD0F8A"/>
    <w:rsid w:val="00BD1321"/>
    <w:rsid w:val="00BD2C25"/>
    <w:rsid w:val="00BF0396"/>
    <w:rsid w:val="00BF2620"/>
    <w:rsid w:val="00C15348"/>
    <w:rsid w:val="00C25999"/>
    <w:rsid w:val="00C26098"/>
    <w:rsid w:val="00C26318"/>
    <w:rsid w:val="00C34719"/>
    <w:rsid w:val="00C43070"/>
    <w:rsid w:val="00C43207"/>
    <w:rsid w:val="00C64CCE"/>
    <w:rsid w:val="00C71500"/>
    <w:rsid w:val="00C72EFF"/>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0422"/>
    <w:rsid w:val="00D977E1"/>
    <w:rsid w:val="00DA2254"/>
    <w:rsid w:val="00DA5276"/>
    <w:rsid w:val="00DA671D"/>
    <w:rsid w:val="00DB4B01"/>
    <w:rsid w:val="00DC14A6"/>
    <w:rsid w:val="00DC2D0E"/>
    <w:rsid w:val="00DC4BC4"/>
    <w:rsid w:val="00DC6657"/>
    <w:rsid w:val="00DC6DB4"/>
    <w:rsid w:val="00DD1668"/>
    <w:rsid w:val="00DD1CEF"/>
    <w:rsid w:val="00DD70F4"/>
    <w:rsid w:val="00DE14ED"/>
    <w:rsid w:val="00DE6D50"/>
    <w:rsid w:val="00DF2BDE"/>
    <w:rsid w:val="00E10EB3"/>
    <w:rsid w:val="00E10F6A"/>
    <w:rsid w:val="00E13211"/>
    <w:rsid w:val="00E17039"/>
    <w:rsid w:val="00E20400"/>
    <w:rsid w:val="00E2641D"/>
    <w:rsid w:val="00E276C6"/>
    <w:rsid w:val="00E37F80"/>
    <w:rsid w:val="00E40CB8"/>
    <w:rsid w:val="00E44DB7"/>
    <w:rsid w:val="00E45040"/>
    <w:rsid w:val="00E512F6"/>
    <w:rsid w:val="00E52128"/>
    <w:rsid w:val="00E53DF8"/>
    <w:rsid w:val="00E64C60"/>
    <w:rsid w:val="00E66A45"/>
    <w:rsid w:val="00E70986"/>
    <w:rsid w:val="00E71E35"/>
    <w:rsid w:val="00E72BBE"/>
    <w:rsid w:val="00E902A0"/>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1451A"/>
    <w:rsid w:val="00F17E59"/>
    <w:rsid w:val="00F210E6"/>
    <w:rsid w:val="00F32356"/>
    <w:rsid w:val="00F341C1"/>
    <w:rsid w:val="00F45B17"/>
    <w:rsid w:val="00F557F3"/>
    <w:rsid w:val="00F600E5"/>
    <w:rsid w:val="00F60AB8"/>
    <w:rsid w:val="00F61E02"/>
    <w:rsid w:val="00F647BA"/>
    <w:rsid w:val="00F64C6D"/>
    <w:rsid w:val="00F67170"/>
    <w:rsid w:val="00F74F2C"/>
    <w:rsid w:val="00F7550F"/>
    <w:rsid w:val="00F766E2"/>
    <w:rsid w:val="00F847FC"/>
    <w:rsid w:val="00F910E4"/>
    <w:rsid w:val="00FA7672"/>
    <w:rsid w:val="00FA7A90"/>
    <w:rsid w:val="00FB6E6A"/>
    <w:rsid w:val="00FC2965"/>
    <w:rsid w:val="00FD1B5B"/>
    <w:rsid w:val="00FD4D83"/>
    <w:rsid w:val="00FD5B50"/>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customStyle="1" w:styleId="2Char">
    <w:name w:val="Επικεφαλίδα 2 Char"/>
    <w:basedOn w:val="a0"/>
    <w:link w:val="2"/>
    <w:uiPriority w:val="9"/>
    <w:rsid w:val="002C5270"/>
    <w:rPr>
      <w:rFonts w:ascii="Times New Roman" w:eastAsia="Times New Roman" w:hAnsi="Times New Roman" w:cs="Times New Roman"/>
      <w:b/>
      <w:bCs/>
      <w:sz w:val="36"/>
      <w:szCs w:val="36"/>
      <w:lang w:eastAsia="el-GR"/>
    </w:rPr>
  </w:style>
  <w:style w:type="character" w:customStyle="1" w:styleId="1Char">
    <w:name w:val="Επικεφαλίδα 1 Char"/>
    <w:basedOn w:val="a0"/>
    <w:link w:val="1"/>
    <w:uiPriority w:val="9"/>
    <w:rsid w:val="00DC6DB4"/>
    <w:rPr>
      <w:rFonts w:asciiTheme="majorHAnsi" w:eastAsiaTheme="majorEastAsia" w:hAnsiTheme="majorHAnsi" w:cstheme="majorBidi"/>
      <w:color w:val="365F91"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3403</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Evangelia Dedousi (ΕΥΑΓΓΕΛΙΑ ΔΕΔΟΥΣΗ)</cp:lastModifiedBy>
  <cp:revision>29</cp:revision>
  <cp:lastPrinted>2017-09-18T08:53:00Z</cp:lastPrinted>
  <dcterms:created xsi:type="dcterms:W3CDTF">2022-03-03T08:18:00Z</dcterms:created>
  <dcterms:modified xsi:type="dcterms:W3CDTF">2022-09-20T09:17:00Z</dcterms:modified>
</cp:coreProperties>
</file>