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603C" w14:textId="77777777" w:rsidR="00E16B33" w:rsidRDefault="00E16B33" w:rsidP="00E70986">
      <w:pPr>
        <w:pStyle w:val="EinfAbs"/>
        <w:jc w:val="right"/>
        <w:rPr>
          <w:rFonts w:ascii="Lidl Font Pro" w:hAnsi="Lidl Font Pro" w:cs="Helv"/>
          <w:sz w:val="22"/>
          <w:szCs w:val="22"/>
          <w:lang w:val="el-GR"/>
        </w:rPr>
      </w:pPr>
    </w:p>
    <w:p w14:paraId="56AE2864" w14:textId="5E070C68"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237861">
        <w:rPr>
          <w:rFonts w:ascii="Lidl Font Pro" w:hAnsi="Lidl Font Pro" w:cs="Helv"/>
          <w:sz w:val="22"/>
          <w:szCs w:val="22"/>
          <w:lang w:val="el-GR"/>
        </w:rPr>
        <w:t>24</w:t>
      </w:r>
      <w:r w:rsidR="0081344C" w:rsidRPr="00E87974">
        <w:rPr>
          <w:rFonts w:ascii="Lidl Font Pro" w:hAnsi="Lidl Font Pro" w:cs="Helv"/>
          <w:sz w:val="22"/>
          <w:szCs w:val="22"/>
          <w:lang w:val="el-GR"/>
        </w:rPr>
        <w:t>/0</w:t>
      </w:r>
      <w:r w:rsidR="005D0FF4">
        <w:rPr>
          <w:rFonts w:ascii="Lidl Font Pro" w:hAnsi="Lidl Font Pro" w:cs="Helv"/>
          <w:sz w:val="22"/>
          <w:szCs w:val="22"/>
          <w:lang w:val="el-GR"/>
        </w:rPr>
        <w:t>8</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5C34863B" w14:textId="77777777" w:rsidR="00E16B33" w:rsidRPr="007E3140" w:rsidRDefault="00E16B33" w:rsidP="006A7472">
      <w:pPr>
        <w:spacing w:before="100" w:beforeAutospacing="1" w:after="0" w:line="240" w:lineRule="auto"/>
        <w:rPr>
          <w:rFonts w:ascii="Lidl Font Pro" w:hAnsi="Lidl Font Pro"/>
          <w:b/>
          <w:color w:val="1F497D" w:themeColor="text2"/>
          <w:sz w:val="36"/>
          <w:szCs w:val="36"/>
          <w:lang w:val="el-GR"/>
        </w:rPr>
      </w:pPr>
      <w:bookmarkStart w:id="0" w:name="_Hlk36814876"/>
    </w:p>
    <w:p w14:paraId="39F985CC" w14:textId="596AB645" w:rsidR="00E87974" w:rsidRDefault="00E87974" w:rsidP="00E87974">
      <w:pPr>
        <w:spacing w:before="100" w:beforeAutospacing="1" w:after="100" w:afterAutospacing="1" w:line="240" w:lineRule="auto"/>
        <w:contextualSpacing/>
        <w:jc w:val="both"/>
        <w:rPr>
          <w:rFonts w:ascii="Lidl Font Pro" w:hAnsi="Lidl Font Pro"/>
          <w:b/>
          <w:bCs/>
          <w:color w:val="1F497D"/>
          <w:sz w:val="36"/>
          <w:szCs w:val="36"/>
          <w:lang w:val="el-GR"/>
        </w:rPr>
      </w:pPr>
      <w:bookmarkStart w:id="1" w:name="_Hlk55291247"/>
      <w:r w:rsidRPr="00AE4E4D">
        <w:rPr>
          <w:rFonts w:ascii="Lidl Font Pro" w:hAnsi="Lidl Font Pro"/>
          <w:b/>
          <w:bCs/>
          <w:color w:val="1F497D"/>
          <w:sz w:val="36"/>
          <w:szCs w:val="36"/>
          <w:lang w:val="en-US"/>
        </w:rPr>
        <w:t>H</w:t>
      </w:r>
      <w:r w:rsidRPr="00AE4E4D">
        <w:rPr>
          <w:rFonts w:ascii="Lidl Font Pro" w:hAnsi="Lidl Font Pro"/>
          <w:b/>
          <w:bCs/>
          <w:color w:val="1F497D"/>
          <w:sz w:val="36"/>
          <w:szCs w:val="36"/>
          <w:lang w:val="el-GR"/>
        </w:rPr>
        <w:t xml:space="preserve"> </w:t>
      </w:r>
      <w:r w:rsidRPr="00AE4E4D">
        <w:rPr>
          <w:rFonts w:ascii="Lidl Font Pro" w:hAnsi="Lidl Font Pro"/>
          <w:b/>
          <w:bCs/>
          <w:color w:val="1F497D"/>
          <w:sz w:val="36"/>
          <w:szCs w:val="36"/>
          <w:lang w:val="en-US"/>
        </w:rPr>
        <w:t>Lidl</w:t>
      </w:r>
      <w:r w:rsidRPr="00AE4E4D">
        <w:rPr>
          <w:rFonts w:ascii="Lidl Font Pro" w:hAnsi="Lidl Font Pro"/>
          <w:b/>
          <w:bCs/>
          <w:color w:val="1F497D"/>
          <w:sz w:val="36"/>
          <w:szCs w:val="36"/>
          <w:lang w:val="el-GR"/>
        </w:rPr>
        <w:t xml:space="preserve"> Ελλάς και η </w:t>
      </w:r>
      <w:r w:rsidRPr="00AE4E4D">
        <w:rPr>
          <w:rFonts w:ascii="Lidl Font Pro" w:hAnsi="Lidl Font Pro"/>
          <w:b/>
          <w:bCs/>
          <w:color w:val="1F497D"/>
          <w:sz w:val="36"/>
          <w:szCs w:val="36"/>
          <w:lang w:val="en-US"/>
        </w:rPr>
        <w:t>HOPEgenesis</w:t>
      </w:r>
      <w:r w:rsidRPr="00AE4E4D">
        <w:rPr>
          <w:rFonts w:ascii="Lidl Font Pro" w:hAnsi="Lidl Font Pro"/>
          <w:b/>
          <w:bCs/>
          <w:color w:val="1F497D"/>
          <w:sz w:val="36"/>
          <w:szCs w:val="36"/>
          <w:lang w:val="el-GR"/>
        </w:rPr>
        <w:t xml:space="preserve"> μαζί στον αγώνα για την ενδυνάμωση των γυναικών στο εργασιακό περιβάλλον</w:t>
      </w:r>
    </w:p>
    <w:p w14:paraId="6DDF53B3" w14:textId="77777777" w:rsidR="00E87974" w:rsidRPr="00E87974" w:rsidRDefault="00E87974" w:rsidP="00E87974">
      <w:pPr>
        <w:spacing w:before="100" w:beforeAutospacing="1" w:after="100" w:afterAutospacing="1" w:line="240" w:lineRule="auto"/>
        <w:contextualSpacing/>
        <w:jc w:val="both"/>
        <w:rPr>
          <w:rFonts w:ascii="Lidl Font Pro" w:hAnsi="Lidl Font Pro"/>
          <w:b/>
          <w:bCs/>
          <w:color w:val="1F497D"/>
          <w:sz w:val="36"/>
          <w:szCs w:val="36"/>
          <w:lang w:val="el-GR"/>
        </w:rPr>
      </w:pPr>
    </w:p>
    <w:bookmarkEnd w:id="1"/>
    <w:p w14:paraId="3CE97BF2" w14:textId="77777777" w:rsidR="00E87974" w:rsidRDefault="00E87974" w:rsidP="00E87974">
      <w:pPr>
        <w:spacing w:before="100" w:beforeAutospacing="1" w:after="100" w:afterAutospacing="1" w:line="240" w:lineRule="auto"/>
        <w:contextualSpacing/>
        <w:jc w:val="both"/>
        <w:rPr>
          <w:rFonts w:ascii="Lidl Font Pro" w:hAnsi="Lidl Font Pro"/>
          <w:b/>
          <w:bCs/>
          <w:color w:val="1F497D"/>
          <w:lang w:val="el-GR"/>
        </w:rPr>
      </w:pPr>
      <w:r w:rsidRPr="00221DF0">
        <w:rPr>
          <w:rFonts w:ascii="Lidl Font Pro" w:hAnsi="Lidl Font Pro"/>
          <w:b/>
          <w:bCs/>
          <w:color w:val="1F497D"/>
          <w:lang w:val="el-GR"/>
        </w:rPr>
        <w:t>Υπό την αιγίδα του Υπουργείου Εργασίας και Κοινωνικών Υποθέσεων, προχωρούν στη διεξαγωγή επιστημονικής έρευνας, με στόχο τη διερεύνηση των αναγκών γυναικών αναπαραγωγικής ηλικίας σε συνάρτηση με την απόκτηση παιδιών στην Ελλάδα σήμερα.</w:t>
      </w:r>
    </w:p>
    <w:p w14:paraId="42D89A0B" w14:textId="77777777" w:rsidR="00E87974" w:rsidRDefault="00E87974" w:rsidP="00D87725">
      <w:pPr>
        <w:spacing w:before="100" w:beforeAutospacing="1" w:after="120" w:line="360" w:lineRule="auto"/>
        <w:jc w:val="both"/>
        <w:rPr>
          <w:rFonts w:ascii="Lidl Font Pro" w:hAnsi="Lidl Font Pro" w:cs="Calibri-Bold"/>
          <w:color w:val="000000" w:themeColor="text1"/>
          <w:lang w:val="el-GR"/>
        </w:rPr>
      </w:pPr>
    </w:p>
    <w:p w14:paraId="45AF9019" w14:textId="77777777" w:rsidR="005D0FF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t xml:space="preserve">H </w:t>
      </w:r>
      <w:r w:rsidRPr="005D0FF4">
        <w:rPr>
          <w:rFonts w:ascii="Lidl Font Pro" w:hAnsi="Lidl Font Pro" w:cs="Calibri-Bold"/>
          <w:b/>
          <w:bCs/>
          <w:color w:val="000000" w:themeColor="text1"/>
          <w:lang w:val="el-GR"/>
        </w:rPr>
        <w:t>Lidl Ελλάς</w:t>
      </w:r>
      <w:r w:rsidRPr="00E87974">
        <w:rPr>
          <w:rFonts w:ascii="Lidl Font Pro" w:hAnsi="Lidl Font Pro" w:cs="Calibri-Bold"/>
          <w:color w:val="000000" w:themeColor="text1"/>
          <w:lang w:val="el-GR"/>
        </w:rPr>
        <w:t xml:space="preserve">, πιστή στο πρόγραμμα εταιρικής υπευθυνότητας που ακολουθεί, ενώνει δυνάμεις με τη </w:t>
      </w:r>
      <w:r w:rsidRPr="005D0FF4">
        <w:rPr>
          <w:rFonts w:ascii="Lidl Font Pro" w:hAnsi="Lidl Font Pro" w:cs="Calibri-Bold"/>
          <w:b/>
          <w:bCs/>
          <w:color w:val="000000" w:themeColor="text1"/>
          <w:lang w:val="el-GR"/>
        </w:rPr>
        <w:t>HOPEgenesis</w:t>
      </w:r>
      <w:r w:rsidRPr="00E87974">
        <w:rPr>
          <w:rFonts w:ascii="Lidl Font Pro" w:hAnsi="Lidl Font Pro" w:cs="Calibri-Bold"/>
          <w:color w:val="000000" w:themeColor="text1"/>
          <w:lang w:val="el-GR"/>
        </w:rPr>
        <w:t xml:space="preserve">, συνεχίζοντας τον δρόμο που έχει ήδη χαράξει, προωθώντας </w:t>
      </w:r>
      <w:r w:rsidRPr="005D0FF4">
        <w:rPr>
          <w:rFonts w:ascii="Lidl Font Pro" w:hAnsi="Lidl Font Pro" w:cs="Calibri-Bold"/>
          <w:b/>
          <w:bCs/>
          <w:color w:val="000000" w:themeColor="text1"/>
          <w:lang w:val="el-GR"/>
        </w:rPr>
        <w:t>ίσες ευκαιρίες για όλους</w:t>
      </w:r>
      <w:r w:rsidRPr="00E87974">
        <w:rPr>
          <w:rFonts w:ascii="Lidl Font Pro" w:hAnsi="Lidl Font Pro" w:cs="Calibri-Bold"/>
          <w:color w:val="000000" w:themeColor="text1"/>
          <w:lang w:val="el-GR"/>
        </w:rPr>
        <w:t xml:space="preserve">. </w:t>
      </w:r>
    </w:p>
    <w:p w14:paraId="3C941E25" w14:textId="1337A585" w:rsidR="00E87974" w:rsidRPr="00E8797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t xml:space="preserve">Οι δύο εταιρείες προχωρούν στην εκπόνηση επιστημονικής έρευνας, κατ’ ανάθεση στον </w:t>
      </w:r>
      <w:r w:rsidRPr="005D0FF4">
        <w:rPr>
          <w:rFonts w:ascii="Lidl Font Pro" w:hAnsi="Lidl Font Pro" w:cs="Calibri-Bold"/>
          <w:b/>
          <w:bCs/>
          <w:color w:val="000000" w:themeColor="text1"/>
          <w:lang w:val="el-GR"/>
        </w:rPr>
        <w:t>Επίκουρο Καθηγητή του Πανεπιστημίου Πειραιώς κ. Παναγιώτη Ξένο</w:t>
      </w:r>
      <w:r w:rsidRPr="00E87974">
        <w:rPr>
          <w:rFonts w:ascii="Lidl Font Pro" w:hAnsi="Lidl Font Pro" w:cs="Calibri-Bold"/>
          <w:color w:val="000000" w:themeColor="text1"/>
          <w:lang w:val="el-GR"/>
        </w:rPr>
        <w:t xml:space="preserve">, με θέμα: </w:t>
      </w:r>
      <w:r w:rsidRPr="005D0FF4">
        <w:rPr>
          <w:rFonts w:ascii="Lidl Font Pro" w:hAnsi="Lidl Font Pro" w:cs="Calibri-Bold"/>
          <w:b/>
          <w:bCs/>
          <w:color w:val="000000" w:themeColor="text1"/>
          <w:lang w:val="el-GR"/>
        </w:rPr>
        <w:t xml:space="preserve">«Τεκνοποιία και Μητρότητα στην Ελλάδα </w:t>
      </w:r>
      <w:r w:rsidR="00C02B8A">
        <w:rPr>
          <w:rFonts w:ascii="Lidl Font Pro" w:hAnsi="Lidl Font Pro" w:cs="Calibri-Bold"/>
          <w:b/>
          <w:bCs/>
          <w:color w:val="000000" w:themeColor="text1"/>
          <w:lang w:val="el-GR"/>
        </w:rPr>
        <w:t>σ</w:t>
      </w:r>
      <w:r w:rsidRPr="005D0FF4">
        <w:rPr>
          <w:rFonts w:ascii="Lidl Font Pro" w:hAnsi="Lidl Font Pro" w:cs="Calibri-Bold"/>
          <w:b/>
          <w:bCs/>
          <w:color w:val="000000" w:themeColor="text1"/>
          <w:lang w:val="el-GR"/>
        </w:rPr>
        <w:t>ήμερα</w:t>
      </w:r>
      <w:r w:rsidR="00C02B8A">
        <w:rPr>
          <w:rFonts w:ascii="Lidl Font Pro" w:hAnsi="Lidl Font Pro" w:cs="Calibri-Bold"/>
          <w:b/>
          <w:bCs/>
          <w:color w:val="000000" w:themeColor="text1"/>
          <w:lang w:val="el-GR"/>
        </w:rPr>
        <w:t>:</w:t>
      </w:r>
      <w:r w:rsidRPr="005D0FF4">
        <w:rPr>
          <w:rFonts w:ascii="Lidl Font Pro" w:hAnsi="Lidl Font Pro" w:cs="Calibri-Bold"/>
          <w:b/>
          <w:bCs/>
          <w:color w:val="000000" w:themeColor="text1"/>
          <w:lang w:val="el-GR"/>
        </w:rPr>
        <w:t xml:space="preserve"> Στάσεις, αντιλήψεις, ανάγκες»,</w:t>
      </w:r>
      <w:r w:rsidRPr="00E87974">
        <w:rPr>
          <w:rFonts w:ascii="Lidl Font Pro" w:hAnsi="Lidl Font Pro" w:cs="Calibri-Bold"/>
          <w:color w:val="000000" w:themeColor="text1"/>
          <w:lang w:val="el-GR"/>
        </w:rPr>
        <w:t xml:space="preserve"> η οποία τελεί </w:t>
      </w:r>
      <w:r w:rsidRPr="005D0FF4">
        <w:rPr>
          <w:rFonts w:ascii="Lidl Font Pro" w:hAnsi="Lidl Font Pro" w:cs="Calibri-Bold"/>
          <w:b/>
          <w:bCs/>
          <w:color w:val="000000" w:themeColor="text1"/>
          <w:lang w:val="el-GR"/>
        </w:rPr>
        <w:t>υπό την αιγίδα του Υπουργείου Εργασίας και Κοινωνικών Υποθέσεων</w:t>
      </w:r>
      <w:r>
        <w:rPr>
          <w:rFonts w:ascii="Lidl Font Pro" w:hAnsi="Lidl Font Pro" w:cs="Calibri-Bold"/>
          <w:color w:val="000000" w:themeColor="text1"/>
          <w:lang w:val="el-GR"/>
        </w:rPr>
        <w:t xml:space="preserve">. </w:t>
      </w:r>
      <w:r w:rsidRPr="00E87974">
        <w:rPr>
          <w:rFonts w:ascii="Lidl Font Pro" w:hAnsi="Lidl Font Pro" w:cs="Calibri-Bold"/>
          <w:color w:val="000000" w:themeColor="text1"/>
          <w:lang w:val="el-GR"/>
        </w:rPr>
        <w:t>Με τη συνεργασία αυτή υπογραμμίζεται η επιθυμία της να συμβάλει ενεργά στην προώθηση των γυναικών στην εργασία, την οποία η εταιρ</w:t>
      </w:r>
      <w:r w:rsidR="00F453D6">
        <w:rPr>
          <w:rFonts w:ascii="Lidl Font Pro" w:hAnsi="Lidl Font Pro" w:cs="Calibri-Bold"/>
          <w:color w:val="000000" w:themeColor="text1"/>
          <w:lang w:val="el-GR"/>
        </w:rPr>
        <w:t>ε</w:t>
      </w:r>
      <w:r w:rsidRPr="00E87974">
        <w:rPr>
          <w:rFonts w:ascii="Lidl Font Pro" w:hAnsi="Lidl Font Pro" w:cs="Calibri-Bold"/>
          <w:color w:val="000000" w:themeColor="text1"/>
          <w:lang w:val="el-GR"/>
        </w:rPr>
        <w:t>ία τοποθετεί τόσο στις εταιρικές της αρχές, όσο και στον κώδικα δεοντολογίας της.</w:t>
      </w:r>
    </w:p>
    <w:p w14:paraId="78B45522" w14:textId="77777777" w:rsidR="00E87974" w:rsidRPr="00E8797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t xml:space="preserve">Βασικό ζητούμενο της συγκεκριμένης έρευνας είναι η </w:t>
      </w:r>
      <w:r w:rsidRPr="005D0FF4">
        <w:rPr>
          <w:rFonts w:ascii="Lidl Font Pro" w:hAnsi="Lidl Font Pro" w:cs="Calibri-Bold"/>
          <w:b/>
          <w:bCs/>
          <w:color w:val="000000" w:themeColor="text1"/>
          <w:lang w:val="el-GR"/>
        </w:rPr>
        <w:t>εξέταση των παραγόντων που διευκολύνουν ή «εμποδίζουν» τις γυναίκες να κάνουν παιδί ή παιδιά στη χώρα μας</w:t>
      </w:r>
      <w:r w:rsidRPr="00E87974">
        <w:rPr>
          <w:rFonts w:ascii="Lidl Font Pro" w:hAnsi="Lidl Font Pro" w:cs="Calibri-Bold"/>
          <w:color w:val="000000" w:themeColor="text1"/>
          <w:lang w:val="el-GR"/>
        </w:rPr>
        <w:t xml:space="preserve"> σήμερα και μάλιστα τις εργαζόμενες γυναίκες που ζουν εντός του αστικού ιστού, με έμφαση στις προτεραιότητες και τις ανάγκες που οι ίδιες θέτουν προκειμένου να τεκνοποιήσουν ή/και να συνεχίζουν να τεκνοποιούν. Στο πλαίσιο αυτό, τη διερεύνηση ενδιαφέρουν και οι στάσεις και αντιλήψεις των γυναικών γενικότερα και των μητέρων ειδικότερα,  αναφορικά με τη «βοήθεια» που μπορεί να τους προσφερθεί από την πολιτεία κατά τη βρεφική και πρώιμη παιδική ηλικία των παιδιών τους. </w:t>
      </w:r>
    </w:p>
    <w:p w14:paraId="39330398" w14:textId="30999EB8" w:rsidR="00E87974" w:rsidRPr="00E8797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lastRenderedPageBreak/>
        <w:t xml:space="preserve">Ο μέσος χρόνος ολοκλήρωσης του ερωτηματολογίου ανέρχεται μόλις σε 10 λεπτά, ενώ είναι ανώνυμο, διασφαλίζοντας τους κανόνες ηθικής δεοντολογίας της έρευνας και προστασίας των προσωπικών δεδομένων. Η συμμετοχή στην έρευνα γίνεται διαδικτυακά ακολουθώντας </w:t>
      </w:r>
      <w:r w:rsidRPr="00C15A39">
        <w:rPr>
          <w:rFonts w:ascii="Lidl Font Pro" w:hAnsi="Lidl Font Pro" w:cs="Arial"/>
          <w:sz w:val="21"/>
          <w:szCs w:val="21"/>
          <w:shd w:val="clear" w:color="auto" w:fill="FFFFFF"/>
          <w:lang w:val="el-GR"/>
        </w:rPr>
        <w:t>τον σύνδεσμο</w:t>
      </w:r>
      <w:r w:rsidRPr="00E87974">
        <w:rPr>
          <w:rFonts w:ascii="Lidl Font Pro" w:hAnsi="Lidl Font Pro" w:cs="Arial"/>
          <w:color w:val="333333"/>
          <w:lang w:val="el-GR"/>
        </w:rPr>
        <w:t xml:space="preserve"> </w:t>
      </w:r>
      <w:hyperlink r:id="rId8" w:history="1">
        <w:r w:rsidRPr="00E87974">
          <w:rPr>
            <w:rStyle w:val="-"/>
            <w:rFonts w:ascii="Lidl Font Pro" w:hAnsi="Lidl Font Pro" w:cs="Arial"/>
            <w:lang w:val="el-GR"/>
          </w:rPr>
          <w:t>εδώ</w:t>
        </w:r>
      </w:hyperlink>
      <w:r w:rsidRPr="00E87974">
        <w:rPr>
          <w:rFonts w:ascii="Lidl Font Pro" w:hAnsi="Lidl Font Pro" w:cs="Arial"/>
          <w:color w:val="333333"/>
          <w:lang w:val="el-GR"/>
        </w:rPr>
        <w:t>.</w:t>
      </w:r>
    </w:p>
    <w:p w14:paraId="751DBD00" w14:textId="6C783861" w:rsidR="00E87974" w:rsidRPr="00E8797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t>Σε συνέχεια της έρευνας και των αποτελεσμάτων της, η συνεργασία θα επισφραγιστεί, τον Οκτώβριο, με την έναρξη της πανελλήνιας καμπάνιας ενημέρωσης, με θέμα: «Γυναίκα - Καριέρα - Οικογένεια». Η καμπάνια θα εστιάζει στην προβολή γυναικών, που δραστηριοποιούνται σε διάφορους επαγγελματικούς τομείς και συνδυάζουν καριέρα, οικογένεια και κοινωνική παρουσία. Μέσα από τη</w:t>
      </w:r>
      <w:r w:rsidR="00237861">
        <w:rPr>
          <w:rFonts w:ascii="Lidl Font Pro" w:hAnsi="Lidl Font Pro" w:cs="Calibri-Bold"/>
          <w:color w:val="000000" w:themeColor="text1"/>
          <w:lang w:val="el-GR"/>
        </w:rPr>
        <w:t xml:space="preserve"> </w:t>
      </w:r>
      <w:r w:rsidRPr="00E87974">
        <w:rPr>
          <w:rFonts w:ascii="Lidl Font Pro" w:hAnsi="Lidl Font Pro" w:cs="Calibri-Bold"/>
          <w:color w:val="000000" w:themeColor="text1"/>
          <w:lang w:val="el-GR"/>
        </w:rPr>
        <w:t>διεξαγωγή της καμπάνιας, σκοπός είναι να δημιουργηθεί ένα αφήγημα που θα προβάλει Ελληνίδες γυναίκες καταξιωμένες στον χώρο τους, που έχουν συνδυάσει με επιτυχία καριέρα και οικογένεια, που προέρχονται από διάφορους χώρους, της επιστήμης, της πολιτικής, του αθλητισμού, της δημοσιογραφίας και του επιχειρείν.</w:t>
      </w:r>
    </w:p>
    <w:p w14:paraId="10E8A097" w14:textId="77777777" w:rsidR="00E87974" w:rsidRPr="00E87974" w:rsidRDefault="00E87974" w:rsidP="00E87974">
      <w:pPr>
        <w:spacing w:before="100" w:beforeAutospacing="1" w:after="120" w:line="360" w:lineRule="auto"/>
        <w:jc w:val="both"/>
        <w:rPr>
          <w:rFonts w:ascii="Lidl Font Pro" w:hAnsi="Lidl Font Pro" w:cs="Calibri-Bold"/>
          <w:color w:val="000000" w:themeColor="text1"/>
          <w:lang w:val="el-GR"/>
        </w:rPr>
      </w:pPr>
      <w:r w:rsidRPr="00E87974">
        <w:rPr>
          <w:rFonts w:ascii="Lidl Font Pro" w:hAnsi="Lidl Font Pro" w:cs="Calibri-Bold"/>
          <w:color w:val="000000" w:themeColor="text1"/>
          <w:lang w:val="el-GR"/>
        </w:rPr>
        <w:t xml:space="preserve">Η Lidl Ελλάς υπέγραψε πριν από έναν χρόνο τις Αρχές των Ηνωμένων Εθνών περί Ενδυνάμωσης των Γυναικών (WEPs), την παγκόσμια πρωτοβουλία για την προώθηση των γυναικών και την ισότητα των φύλων, ενώ έχει ήδη εφαρμόσει τη συντριπτική πλειονότητα των βασικών κατευθυντήριων γραμμών που καθορίζονται στα WEPs και συνεχίζει να τις αναπτύσσει ως προτεραιότητα στη στρατηγική της για τη βιωσιμότητα. </w:t>
      </w:r>
    </w:p>
    <w:p w14:paraId="52F3A7CB" w14:textId="77777777" w:rsidR="009C59EA" w:rsidRDefault="009C59EA" w:rsidP="009C59EA">
      <w:pPr>
        <w:spacing w:line="360" w:lineRule="auto"/>
        <w:jc w:val="both"/>
        <w:rPr>
          <w:rFonts w:ascii="Lidl Font Pro" w:hAnsi="Lidl Font Pro" w:cs="Calibri-Bold"/>
          <w:b/>
          <w:bCs/>
          <w:color w:val="000000" w:themeColor="text1"/>
          <w:lang w:val="el-GR"/>
        </w:rPr>
      </w:pPr>
    </w:p>
    <w:p w14:paraId="42C4AFBF" w14:textId="0E9706FC" w:rsidR="009C59EA" w:rsidRDefault="009C59EA" w:rsidP="009C59EA">
      <w:pPr>
        <w:spacing w:line="360" w:lineRule="auto"/>
        <w:jc w:val="both"/>
        <w:rPr>
          <w:rFonts w:ascii="Lidl Font Pro" w:hAnsi="Lidl Font Pro" w:cs="Calibri-Bold"/>
          <w:color w:val="000000" w:themeColor="text1"/>
          <w:lang w:val="el-GR"/>
        </w:rPr>
      </w:pPr>
      <w:r w:rsidRPr="009C59EA">
        <w:rPr>
          <w:rFonts w:ascii="Lidl Font Pro" w:hAnsi="Lidl Font Pro" w:cs="Calibri-Bold"/>
          <w:b/>
          <w:bCs/>
          <w:color w:val="000000" w:themeColor="text1"/>
          <w:lang w:val="el-GR"/>
        </w:rPr>
        <w:t>Σχετικά με τη HOPEgenesis:</w:t>
      </w:r>
      <w:r w:rsidRPr="009C59EA">
        <w:rPr>
          <w:rFonts w:ascii="Lidl Font Pro" w:hAnsi="Lidl Font Pro" w:cs="Calibri-Bold"/>
          <w:color w:val="000000" w:themeColor="text1"/>
          <w:lang w:val="el-GR"/>
        </w:rPr>
        <w:t xml:space="preserve"> </w:t>
      </w:r>
    </w:p>
    <w:p w14:paraId="0DBBC56E" w14:textId="4AE4B370" w:rsidR="009C59EA" w:rsidRPr="009C59EA" w:rsidRDefault="009C59EA" w:rsidP="009C59EA">
      <w:pPr>
        <w:spacing w:line="360" w:lineRule="auto"/>
        <w:jc w:val="both"/>
        <w:rPr>
          <w:rFonts w:ascii="Lidl Font Pro" w:hAnsi="Lidl Font Pro" w:cs="Calibri-Bold"/>
          <w:color w:val="000000" w:themeColor="text1"/>
          <w:lang w:val="el-GR"/>
        </w:rPr>
      </w:pPr>
      <w:r w:rsidRPr="009C59EA">
        <w:rPr>
          <w:rFonts w:ascii="Lidl Font Pro" w:hAnsi="Lidl Font Pro" w:cs="Calibri-Bold"/>
          <w:color w:val="000000" w:themeColor="text1"/>
          <w:lang w:val="el-GR"/>
        </w:rPr>
        <w:t xml:space="preserve">Η HOPEgenesis είναι μία ελληνική αστική μη κερδοσκοπική εταιρία που ιδρύθηκε το 2015 και δραστηριοποιείται στον τομέα της υγείας και της κοινωνικής πρόνοιας, με όραμα να ανατρέψει το κλίμα της υπογεννητικότητας στην Ελλάδα. Στόχος της είναι η γνωστοποίηση, ανάλυση και μελέτη των αιτιών του ζητήματος της υπογεννητικότητας, με σκοπό να δημιουργηθούν ενέργειες και δράσεις που θα ανατρέψουν το αρνητικό ισοζύγιο γεννήσεων-θανάτων. Η οργάνωση εργάζεται και επικεντρώνεται στις λύσεις για την ανατροπή του κλίματος της υπογεννητικότητας και της στήριξης της οικογένειας, τόσο σε επίπεδο τοπικών </w:t>
      </w:r>
      <w:r w:rsidRPr="009C59EA">
        <w:rPr>
          <w:rFonts w:ascii="Lidl Font Pro" w:hAnsi="Lidl Font Pro" w:cs="Calibri-Bold"/>
          <w:color w:val="000000" w:themeColor="text1"/>
          <w:lang w:val="el-GR"/>
        </w:rPr>
        <w:lastRenderedPageBreak/>
        <w:t xml:space="preserve">κοινοτήτων – προκειμένου να παρέχει την απαραίτητη ασφάλεια στις γυναίκες που κυοφορούν ή επιθυμούν να μείνουν έγκυες-, όσο και στον ευρύτερο κοινωνικό ιστό μέσα από τη γνωστοποίηση, ευαισθητοποίηση και μελέτη του ζητήματος. Μέχρι σήμερα περισσότερες από 450 οικογένειες έχουν ωφεληθεί από το πρόγραμμα σε περιοχές που για περισσότερα από τρία έως πέντε χρόνια υπήρχαν είτε ελάχιστες έως μηδενικές γεννήσεις, είτε μεγάλο αρνητικό ισοζύγιο γεννήσεων-θανάτων. Με αυτόν τον τρόπο, ενισχύεται άμεσα και ο οικονομικός και κοινωνικός ιστός των περιοχών αυτών. </w:t>
      </w:r>
    </w:p>
    <w:p w14:paraId="4FADA0E5" w14:textId="5DC54D92" w:rsidR="009C59EA" w:rsidRPr="009C59EA" w:rsidRDefault="009C59EA" w:rsidP="009C59EA">
      <w:pPr>
        <w:spacing w:line="360" w:lineRule="auto"/>
        <w:jc w:val="both"/>
        <w:rPr>
          <w:rFonts w:ascii="Lidl Font Pro" w:hAnsi="Lidl Font Pro" w:cs="Segoe UI"/>
          <w:i/>
          <w:iCs/>
          <w:lang w:val="el-GR"/>
        </w:rPr>
      </w:pPr>
      <w:r w:rsidRPr="009C59EA">
        <w:rPr>
          <w:rFonts w:ascii="Lidl Font Pro" w:hAnsi="Lidl Font Pro" w:cs="Calibri-Bold"/>
          <w:color w:val="000000" w:themeColor="text1"/>
          <w:lang w:val="el-GR"/>
        </w:rPr>
        <w:t>Περισσότερες</w:t>
      </w:r>
      <w:r w:rsidRPr="009C59EA">
        <w:rPr>
          <w:rFonts w:ascii="Lidl Font Pro" w:hAnsi="Lidl Font Pro" w:cs="Segoe UI"/>
          <w:lang w:val="el-GR"/>
        </w:rPr>
        <w:t xml:space="preserve"> πληροφορίες στο</w:t>
      </w:r>
      <w:r w:rsidRPr="009C59EA">
        <w:rPr>
          <w:rFonts w:ascii="Lidl Font Pro" w:hAnsi="Lidl Font Pro" w:cs="Segoe UI"/>
          <w:i/>
          <w:iCs/>
          <w:lang w:val="el-GR"/>
        </w:rPr>
        <w:t>:</w:t>
      </w:r>
      <w:r w:rsidRPr="009C59EA">
        <w:rPr>
          <w:rFonts w:ascii="Lidl Font Pro" w:hAnsi="Lidl Font Pro" w:cs="Segoe UI"/>
          <w:lang w:val="el-GR"/>
        </w:rPr>
        <w:t xml:space="preserve"> </w:t>
      </w:r>
      <w:hyperlink r:id="rId9" w:tgtFrame="_blank" w:tooltip="http://www.hopegenesis.org" w:history="1">
        <w:r w:rsidRPr="009C59EA">
          <w:rPr>
            <w:rStyle w:val="-"/>
            <w:rFonts w:ascii="Lidl Font Pro" w:hAnsi="Lidl Font Pro" w:cs="Segoe UI"/>
          </w:rPr>
          <w:t>www</w:t>
        </w:r>
        <w:r w:rsidRPr="009C59EA">
          <w:rPr>
            <w:rStyle w:val="-"/>
            <w:rFonts w:ascii="Lidl Font Pro" w:hAnsi="Lidl Font Pro" w:cs="Segoe UI"/>
            <w:lang w:val="el-GR"/>
          </w:rPr>
          <w:t>.</w:t>
        </w:r>
        <w:r w:rsidRPr="009C59EA">
          <w:rPr>
            <w:rStyle w:val="-"/>
            <w:rFonts w:ascii="Lidl Font Pro" w:hAnsi="Lidl Font Pro" w:cs="Segoe UI"/>
          </w:rPr>
          <w:t>hopegenesis</w:t>
        </w:r>
        <w:r w:rsidRPr="009C59EA">
          <w:rPr>
            <w:rStyle w:val="-"/>
            <w:rFonts w:ascii="Lidl Font Pro" w:hAnsi="Lidl Font Pro" w:cs="Segoe UI"/>
            <w:lang w:val="el-GR"/>
          </w:rPr>
          <w:t>.</w:t>
        </w:r>
        <w:r w:rsidRPr="009C59EA">
          <w:rPr>
            <w:rStyle w:val="-"/>
            <w:rFonts w:ascii="Lidl Font Pro" w:hAnsi="Lidl Font Pro" w:cs="Segoe UI"/>
          </w:rPr>
          <w:t>org</w:t>
        </w:r>
      </w:hyperlink>
    </w:p>
    <w:p w14:paraId="000221A7" w14:textId="4765706F" w:rsidR="00E87974" w:rsidRPr="009C59EA" w:rsidRDefault="00E87974" w:rsidP="009C59EA">
      <w:pPr>
        <w:spacing w:before="100" w:beforeAutospacing="1" w:after="120" w:line="360" w:lineRule="auto"/>
        <w:jc w:val="both"/>
        <w:rPr>
          <w:rFonts w:ascii="Lidl Font Pro" w:hAnsi="Lidl Font Pro" w:cs="Calibri-Bold"/>
          <w:color w:val="000000" w:themeColor="text1"/>
          <w:lang w:val="el-GR"/>
        </w:rPr>
      </w:pPr>
    </w:p>
    <w:p w14:paraId="451BBB3E" w14:textId="15DCD50F" w:rsidR="004C4935" w:rsidRDefault="004C4935" w:rsidP="00AC4C21">
      <w:pPr>
        <w:spacing w:before="100" w:beforeAutospacing="1" w:after="120" w:line="360" w:lineRule="auto"/>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bookmarkEnd w:id="0"/>
    <w:p w14:paraId="32E65EA2" w14:textId="77777777" w:rsidR="00747DD8" w:rsidRPr="001F6678" w:rsidRDefault="00747DD8" w:rsidP="00747DD8">
      <w:pPr>
        <w:autoSpaceDE w:val="0"/>
        <w:autoSpaceDN w:val="0"/>
        <w:adjustRightInd w:val="0"/>
        <w:spacing w:after="0"/>
        <w:jc w:val="both"/>
        <w:rPr>
          <w:rStyle w:val="-"/>
          <w:rFonts w:ascii="Lidl Font Pro" w:hAnsi="Lidl Font Pro" w:cs="Calibri,Bold"/>
          <w:b/>
          <w:bCs/>
          <w:color w:val="1F497D" w:themeColor="text2"/>
          <w:u w:val="none"/>
          <w:lang w:val="en-US"/>
        </w:rPr>
      </w:pPr>
      <w:r>
        <w:fldChar w:fldCharType="begin"/>
      </w:r>
      <w:r w:rsidRPr="009F05E3">
        <w:rPr>
          <w:lang w:val="en-US"/>
        </w:rPr>
        <w:instrText xml:space="preserve"> HYPERLINK "https://corporate.lidl-hellas.gr/" </w:instrText>
      </w:r>
      <w:r>
        <w:fldChar w:fldCharType="separate"/>
      </w:r>
      <w:r w:rsidRPr="003F4113">
        <w:rPr>
          <w:rStyle w:val="-"/>
          <w:rFonts w:ascii="Lidl Font Pro" w:hAnsi="Lidl Font Pro" w:cs="Calibri,Bold"/>
          <w:b/>
          <w:bCs/>
          <w:color w:val="1F497D" w:themeColor="text2"/>
          <w:u w:val="none"/>
          <w:lang w:val="en-US"/>
        </w:rPr>
        <w:t>corporate</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lidl</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4AC932D6" w14:textId="77777777" w:rsidR="00747DD8" w:rsidRPr="001F6678" w:rsidRDefault="00E20FCF" w:rsidP="00747DD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747DD8" w:rsidRPr="00340366">
          <w:rPr>
            <w:rFonts w:ascii="Lidl Font Pro" w:hAnsi="Lidl Font Pro" w:cs="Calibri,Bold"/>
            <w:b/>
            <w:bCs/>
            <w:color w:val="1F497D"/>
            <w:lang w:val="en-US"/>
          </w:rPr>
          <w:t>facebook</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lidlgr</w:t>
        </w:r>
      </w:hyperlink>
    </w:p>
    <w:p w14:paraId="23B0083F" w14:textId="77777777" w:rsidR="00747DD8" w:rsidRPr="001F6678" w:rsidRDefault="00E20FCF" w:rsidP="00747DD8">
      <w:pPr>
        <w:autoSpaceDE w:val="0"/>
        <w:autoSpaceDN w:val="0"/>
        <w:adjustRightInd w:val="0"/>
        <w:spacing w:after="0"/>
        <w:jc w:val="both"/>
        <w:rPr>
          <w:rFonts w:ascii="Lidl Font Pro" w:hAnsi="Lidl Font Pro" w:cs="Calibri,Bold"/>
          <w:b/>
          <w:bCs/>
          <w:color w:val="1F497D"/>
          <w:lang w:val="en-US"/>
        </w:rPr>
      </w:pPr>
      <w:hyperlink r:id="rId11" w:history="1">
        <w:r w:rsidR="00747DD8" w:rsidRPr="00523EE8">
          <w:rPr>
            <w:rFonts w:ascii="Lidl Font Pro" w:hAnsi="Lidl Font Pro" w:cs="Calibri,Bold"/>
            <w:b/>
            <w:bCs/>
            <w:color w:val="1F497D"/>
            <w:lang w:val="sv-SE"/>
          </w:rPr>
          <w:t>twitter</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sidR="00747DD8" w:rsidRPr="001F6678">
          <w:rPr>
            <w:rFonts w:ascii="Lidl Font Pro" w:hAnsi="Lidl Font Pro" w:cs="Calibri,Bold"/>
            <w:b/>
            <w:bCs/>
            <w:color w:val="1F497D"/>
            <w:lang w:val="en-US"/>
          </w:rPr>
          <w:t>_</w:t>
        </w:r>
      </w:hyperlink>
    </w:p>
    <w:p w14:paraId="33391DD2" w14:textId="77777777" w:rsidR="00747DD8" w:rsidRPr="001F6678" w:rsidRDefault="00E20FCF" w:rsidP="00747DD8">
      <w:pPr>
        <w:autoSpaceDE w:val="0"/>
        <w:autoSpaceDN w:val="0"/>
        <w:adjustRightInd w:val="0"/>
        <w:spacing w:after="0"/>
        <w:jc w:val="both"/>
        <w:rPr>
          <w:rFonts w:ascii="Lidl Font Pro" w:hAnsi="Lidl Font Pro" w:cs="Calibri,Bold"/>
          <w:b/>
          <w:bCs/>
          <w:color w:val="1F497D"/>
          <w:lang w:val="en-US"/>
        </w:rPr>
      </w:pPr>
      <w:hyperlink r:id="rId12" w:history="1">
        <w:r w:rsidR="00747DD8" w:rsidRPr="00523EE8">
          <w:rPr>
            <w:rFonts w:ascii="Lidl Font Pro" w:hAnsi="Lidl Font Pro" w:cs="Calibri,Bold"/>
            <w:b/>
            <w:bCs/>
            <w:color w:val="1F497D"/>
            <w:lang w:val="sv-SE"/>
          </w:rPr>
          <w:t>instagram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hyperlink>
    </w:p>
    <w:p w14:paraId="3139DF53" w14:textId="77777777" w:rsidR="00747DD8" w:rsidRPr="001F6678" w:rsidRDefault="00E20FCF" w:rsidP="00747DD8">
      <w:pPr>
        <w:autoSpaceDE w:val="0"/>
        <w:autoSpaceDN w:val="0"/>
        <w:adjustRightInd w:val="0"/>
        <w:spacing w:after="0"/>
        <w:jc w:val="both"/>
        <w:rPr>
          <w:rFonts w:ascii="Lidl Font Pro" w:hAnsi="Lidl Font Pro" w:cs="Calibri,Bold"/>
          <w:b/>
          <w:bCs/>
          <w:color w:val="1F497D"/>
          <w:lang w:val="en-US"/>
        </w:rPr>
      </w:pPr>
      <w:hyperlink r:id="rId13" w:history="1">
        <w:r w:rsidR="00747DD8" w:rsidRPr="00340366">
          <w:rPr>
            <w:rFonts w:ascii="Lidl Font Pro" w:hAnsi="Lidl Font Pro" w:cs="Calibri,Bold"/>
            <w:b/>
            <w:bCs/>
            <w:color w:val="1F497D"/>
            <w:lang w:val="en-US"/>
          </w:rPr>
          <w:t>linkedin</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company</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hellas</w:t>
        </w:r>
      </w:hyperlink>
    </w:p>
    <w:p w14:paraId="1692DF71" w14:textId="13C018C3" w:rsidR="000A4225" w:rsidRPr="008D1AC0" w:rsidRDefault="00E20FCF" w:rsidP="00747DD8">
      <w:pPr>
        <w:autoSpaceDE w:val="0"/>
        <w:autoSpaceDN w:val="0"/>
        <w:adjustRightInd w:val="0"/>
        <w:spacing w:after="0"/>
        <w:jc w:val="both"/>
        <w:rPr>
          <w:rFonts w:ascii="Lidl Font Pro" w:hAnsi="Lidl Font Pro" w:cs="Calibri,Bold"/>
          <w:b/>
          <w:bCs/>
          <w:color w:val="1F497D" w:themeColor="text2"/>
          <w:lang w:val="en-US"/>
        </w:rPr>
      </w:pPr>
      <w:hyperlink r:id="rId14" w:history="1">
        <w:r w:rsidR="00747DD8" w:rsidRPr="00936223">
          <w:rPr>
            <w:rStyle w:val="-"/>
            <w:rFonts w:ascii="Lidl Font Pro" w:hAnsi="Lidl Font Pro" w:cs="Calibri,Bold"/>
            <w:b/>
            <w:bCs/>
            <w:color w:val="1F497D" w:themeColor="text2"/>
            <w:u w:val="none"/>
            <w:lang w:val="en-US"/>
          </w:rPr>
          <w:t>youtube.com/user/lidlhellas</w:t>
        </w:r>
      </w:hyperlink>
    </w:p>
    <w:sectPr w:rsidR="000A4225" w:rsidRPr="008D1AC0" w:rsidSect="005C7A17">
      <w:headerReference w:type="even" r:id="rId15"/>
      <w:headerReference w:type="default" r:id="rId16"/>
      <w:footerReference w:type="even" r:id="rId17"/>
      <w:footerReference w:type="default" r:id="rId18"/>
      <w:headerReference w:type="first" r:id="rId19"/>
      <w:footerReference w:type="first" r:id="rId20"/>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4D35" w14:textId="77777777" w:rsidR="00960E6B" w:rsidRDefault="00960E6B" w:rsidP="00C15348">
      <w:pPr>
        <w:spacing w:after="0" w:line="240" w:lineRule="auto"/>
      </w:pPr>
      <w:r>
        <w:separator/>
      </w:r>
    </w:p>
  </w:endnote>
  <w:endnote w:type="continuationSeparator" w:id="0">
    <w:p w14:paraId="56BBFCA7" w14:textId="77777777" w:rsidR="00960E6B" w:rsidRDefault="00960E6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a4"/>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F079D" w14:textId="77777777" w:rsidR="00960E6B" w:rsidRDefault="00960E6B" w:rsidP="00C15348">
      <w:pPr>
        <w:spacing w:after="0" w:line="240" w:lineRule="auto"/>
      </w:pPr>
      <w:r>
        <w:separator/>
      </w:r>
    </w:p>
  </w:footnote>
  <w:footnote w:type="continuationSeparator" w:id="0">
    <w:p w14:paraId="3EBC9CB0" w14:textId="77777777" w:rsidR="00960E6B" w:rsidRDefault="00960E6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6F3C"/>
    <w:rsid w:val="001313C7"/>
    <w:rsid w:val="001362F5"/>
    <w:rsid w:val="00142CE0"/>
    <w:rsid w:val="0015238D"/>
    <w:rsid w:val="00153D2D"/>
    <w:rsid w:val="00162B5D"/>
    <w:rsid w:val="0016448B"/>
    <w:rsid w:val="00165204"/>
    <w:rsid w:val="001741A0"/>
    <w:rsid w:val="00195C13"/>
    <w:rsid w:val="001A4B5D"/>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50DA"/>
    <w:rsid w:val="00237861"/>
    <w:rsid w:val="00237A95"/>
    <w:rsid w:val="00240308"/>
    <w:rsid w:val="00246031"/>
    <w:rsid w:val="00246FCD"/>
    <w:rsid w:val="00247E50"/>
    <w:rsid w:val="00256326"/>
    <w:rsid w:val="00257C0F"/>
    <w:rsid w:val="00276D05"/>
    <w:rsid w:val="00291837"/>
    <w:rsid w:val="002B156B"/>
    <w:rsid w:val="002C0DD0"/>
    <w:rsid w:val="002C0F09"/>
    <w:rsid w:val="002C2359"/>
    <w:rsid w:val="002D5247"/>
    <w:rsid w:val="002D6041"/>
    <w:rsid w:val="002D75EA"/>
    <w:rsid w:val="002E04D3"/>
    <w:rsid w:val="002E1A43"/>
    <w:rsid w:val="002E498C"/>
    <w:rsid w:val="002E4A57"/>
    <w:rsid w:val="002E68DD"/>
    <w:rsid w:val="002F0181"/>
    <w:rsid w:val="002F1C2C"/>
    <w:rsid w:val="00303911"/>
    <w:rsid w:val="00306FEF"/>
    <w:rsid w:val="00332102"/>
    <w:rsid w:val="00337A0D"/>
    <w:rsid w:val="00340366"/>
    <w:rsid w:val="00361980"/>
    <w:rsid w:val="003628DD"/>
    <w:rsid w:val="00372421"/>
    <w:rsid w:val="00374B9E"/>
    <w:rsid w:val="0037510A"/>
    <w:rsid w:val="003804BE"/>
    <w:rsid w:val="00380C9A"/>
    <w:rsid w:val="003A2353"/>
    <w:rsid w:val="003B2665"/>
    <w:rsid w:val="003B2BD0"/>
    <w:rsid w:val="003B3672"/>
    <w:rsid w:val="003C494F"/>
    <w:rsid w:val="003C5940"/>
    <w:rsid w:val="003C7702"/>
    <w:rsid w:val="003D2087"/>
    <w:rsid w:val="003D3A32"/>
    <w:rsid w:val="003D4EBC"/>
    <w:rsid w:val="003E0E39"/>
    <w:rsid w:val="003E1E63"/>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5608"/>
    <w:rsid w:val="0045782D"/>
    <w:rsid w:val="00462BFE"/>
    <w:rsid w:val="00467514"/>
    <w:rsid w:val="00471CE4"/>
    <w:rsid w:val="004753AB"/>
    <w:rsid w:val="004758E6"/>
    <w:rsid w:val="0047758A"/>
    <w:rsid w:val="0048239D"/>
    <w:rsid w:val="0048249F"/>
    <w:rsid w:val="00483BB0"/>
    <w:rsid w:val="004862EF"/>
    <w:rsid w:val="004A070F"/>
    <w:rsid w:val="004B5BC6"/>
    <w:rsid w:val="004B69B8"/>
    <w:rsid w:val="004C4935"/>
    <w:rsid w:val="004D14BC"/>
    <w:rsid w:val="004E19A5"/>
    <w:rsid w:val="004E3A8A"/>
    <w:rsid w:val="004F25BD"/>
    <w:rsid w:val="004F7753"/>
    <w:rsid w:val="00501C4B"/>
    <w:rsid w:val="00504728"/>
    <w:rsid w:val="005153DE"/>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C13DA"/>
    <w:rsid w:val="005C582C"/>
    <w:rsid w:val="005C7A17"/>
    <w:rsid w:val="005D0BA7"/>
    <w:rsid w:val="005D0FF4"/>
    <w:rsid w:val="005E4D58"/>
    <w:rsid w:val="005F0960"/>
    <w:rsid w:val="005F607C"/>
    <w:rsid w:val="00601C11"/>
    <w:rsid w:val="006174A5"/>
    <w:rsid w:val="00643AF1"/>
    <w:rsid w:val="0064616A"/>
    <w:rsid w:val="00651268"/>
    <w:rsid w:val="006538BB"/>
    <w:rsid w:val="0065577B"/>
    <w:rsid w:val="00655BD1"/>
    <w:rsid w:val="00664720"/>
    <w:rsid w:val="006746E1"/>
    <w:rsid w:val="0068010B"/>
    <w:rsid w:val="006A61C9"/>
    <w:rsid w:val="006A7472"/>
    <w:rsid w:val="006C1700"/>
    <w:rsid w:val="006C1C4A"/>
    <w:rsid w:val="006C5678"/>
    <w:rsid w:val="006D3B63"/>
    <w:rsid w:val="006E1D0C"/>
    <w:rsid w:val="006E7AE4"/>
    <w:rsid w:val="006F00FE"/>
    <w:rsid w:val="00701CAF"/>
    <w:rsid w:val="00704D5A"/>
    <w:rsid w:val="00714E23"/>
    <w:rsid w:val="007179B6"/>
    <w:rsid w:val="00721B91"/>
    <w:rsid w:val="007244AF"/>
    <w:rsid w:val="007372F7"/>
    <w:rsid w:val="00743D12"/>
    <w:rsid w:val="00746138"/>
    <w:rsid w:val="007468A5"/>
    <w:rsid w:val="00747DD8"/>
    <w:rsid w:val="007521BD"/>
    <w:rsid w:val="00753B67"/>
    <w:rsid w:val="00753D8B"/>
    <w:rsid w:val="00753E5B"/>
    <w:rsid w:val="00774FD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1C25"/>
    <w:rsid w:val="0081344C"/>
    <w:rsid w:val="0081757E"/>
    <w:rsid w:val="0082297B"/>
    <w:rsid w:val="00823119"/>
    <w:rsid w:val="00823487"/>
    <w:rsid w:val="0082661C"/>
    <w:rsid w:val="00834894"/>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57DD"/>
    <w:rsid w:val="009B1438"/>
    <w:rsid w:val="009B16DB"/>
    <w:rsid w:val="009B3A37"/>
    <w:rsid w:val="009C2622"/>
    <w:rsid w:val="009C469A"/>
    <w:rsid w:val="009C59EA"/>
    <w:rsid w:val="009D4057"/>
    <w:rsid w:val="009E3D7F"/>
    <w:rsid w:val="009E787B"/>
    <w:rsid w:val="009F0869"/>
    <w:rsid w:val="009F24C7"/>
    <w:rsid w:val="009F2A0C"/>
    <w:rsid w:val="009F7F72"/>
    <w:rsid w:val="00A10A24"/>
    <w:rsid w:val="00A2171F"/>
    <w:rsid w:val="00A24C32"/>
    <w:rsid w:val="00A25613"/>
    <w:rsid w:val="00A25EC1"/>
    <w:rsid w:val="00A263B9"/>
    <w:rsid w:val="00A263CF"/>
    <w:rsid w:val="00A30DFB"/>
    <w:rsid w:val="00A33638"/>
    <w:rsid w:val="00A33E2E"/>
    <w:rsid w:val="00A34E43"/>
    <w:rsid w:val="00A3667E"/>
    <w:rsid w:val="00A452E4"/>
    <w:rsid w:val="00A5014E"/>
    <w:rsid w:val="00A5328B"/>
    <w:rsid w:val="00A6233D"/>
    <w:rsid w:val="00A62366"/>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B64"/>
    <w:rsid w:val="00B97C9F"/>
    <w:rsid w:val="00BA206A"/>
    <w:rsid w:val="00BC709A"/>
    <w:rsid w:val="00BD2C25"/>
    <w:rsid w:val="00BE0599"/>
    <w:rsid w:val="00BF0396"/>
    <w:rsid w:val="00BF54BA"/>
    <w:rsid w:val="00C02B8A"/>
    <w:rsid w:val="00C06123"/>
    <w:rsid w:val="00C15348"/>
    <w:rsid w:val="00C17A83"/>
    <w:rsid w:val="00C25999"/>
    <w:rsid w:val="00C26318"/>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700B3"/>
    <w:rsid w:val="00D7169A"/>
    <w:rsid w:val="00D741EA"/>
    <w:rsid w:val="00D8233D"/>
    <w:rsid w:val="00D83424"/>
    <w:rsid w:val="00D87725"/>
    <w:rsid w:val="00D95281"/>
    <w:rsid w:val="00D977E1"/>
    <w:rsid w:val="00DA5276"/>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6B33"/>
    <w:rsid w:val="00E17039"/>
    <w:rsid w:val="00E20400"/>
    <w:rsid w:val="00E20FCF"/>
    <w:rsid w:val="00E247E9"/>
    <w:rsid w:val="00E2641D"/>
    <w:rsid w:val="00E276C6"/>
    <w:rsid w:val="00E37F80"/>
    <w:rsid w:val="00E40CB8"/>
    <w:rsid w:val="00E512F6"/>
    <w:rsid w:val="00E64C60"/>
    <w:rsid w:val="00E66A45"/>
    <w:rsid w:val="00E70986"/>
    <w:rsid w:val="00E72BBE"/>
    <w:rsid w:val="00E75CC8"/>
    <w:rsid w:val="00E812F0"/>
    <w:rsid w:val="00E831B1"/>
    <w:rsid w:val="00E87974"/>
    <w:rsid w:val="00E902A0"/>
    <w:rsid w:val="00EA5F85"/>
    <w:rsid w:val="00EA7CE4"/>
    <w:rsid w:val="00EB24EB"/>
    <w:rsid w:val="00EB42FB"/>
    <w:rsid w:val="00EB6B0A"/>
    <w:rsid w:val="00EC3708"/>
    <w:rsid w:val="00EC4F0D"/>
    <w:rsid w:val="00EC62A2"/>
    <w:rsid w:val="00EC752D"/>
    <w:rsid w:val="00ED1DFB"/>
    <w:rsid w:val="00ED52F2"/>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C2965"/>
    <w:rsid w:val="00FC4A98"/>
    <w:rsid w:val="00FC6C4F"/>
    <w:rsid w:val="00FD37CC"/>
    <w:rsid w:val="00FD4D83"/>
    <w:rsid w:val="00FE0FD8"/>
    <w:rsid w:val="00FE4FFE"/>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h3z1RWEgEQMVfBov1XKokRN_YP0FZXHUJTTLkgduZdo/viewform?edit_requested=true" TargetMode="External"/><Relationship Id="rId13" Type="http://schemas.openxmlformats.org/officeDocument/2006/relationships/hyperlink" Target="http://www.linkedin.com/company/lidl-hella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lidl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hopegenesis.org" TargetMode="External"/><Relationship Id="rId14" Type="http://schemas.openxmlformats.org/officeDocument/2006/relationships/hyperlink" Target="https://youtube.com/user/lidlhella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4209</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7</cp:revision>
  <cp:lastPrinted>2017-09-18T08:53:00Z</cp:lastPrinted>
  <dcterms:created xsi:type="dcterms:W3CDTF">2021-08-02T09:37:00Z</dcterms:created>
  <dcterms:modified xsi:type="dcterms:W3CDTF">2021-08-24T08:00:00Z</dcterms:modified>
</cp:coreProperties>
</file>