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B059C" w14:textId="77777777" w:rsidR="003E0E39" w:rsidRDefault="003E0E39" w:rsidP="00E70986">
      <w:pPr>
        <w:pStyle w:val="EinfAbs"/>
        <w:jc w:val="right"/>
        <w:rPr>
          <w:rFonts w:ascii="Lidl Font Pro" w:hAnsi="Lidl Font Pro" w:cs="Helv"/>
          <w:sz w:val="22"/>
          <w:szCs w:val="22"/>
          <w:lang w:val="el-GR"/>
        </w:rPr>
      </w:pPr>
    </w:p>
    <w:p w14:paraId="56AE2864" w14:textId="7FD3F525"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2</w:t>
      </w:r>
      <w:r w:rsidR="00EC62A2">
        <w:rPr>
          <w:rFonts w:ascii="Lidl Font Pro" w:hAnsi="Lidl Font Pro" w:cs="Helv"/>
          <w:sz w:val="22"/>
          <w:szCs w:val="22"/>
          <w:lang w:val="el-GR"/>
        </w:rPr>
        <w:t>9</w:t>
      </w:r>
      <w:r w:rsidR="001A4B5D" w:rsidRPr="00380C9A">
        <w:rPr>
          <w:rFonts w:ascii="Lidl Font Pro" w:hAnsi="Lidl Font Pro" w:cs="Helv"/>
          <w:sz w:val="22"/>
          <w:szCs w:val="22"/>
          <w:lang w:val="el-GR"/>
        </w:rPr>
        <w:t>/</w:t>
      </w:r>
      <w:r w:rsidR="003E0E39">
        <w:rPr>
          <w:rFonts w:ascii="Lidl Font Pro" w:hAnsi="Lidl Font Pro" w:cs="Helv"/>
          <w:sz w:val="22"/>
          <w:szCs w:val="22"/>
          <w:lang w:val="el-GR"/>
        </w:rPr>
        <w:t>01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6096FEDD" w14:textId="77777777" w:rsidR="00EC62A2" w:rsidRDefault="00EC62A2" w:rsidP="00AF60FC">
      <w:pPr>
        <w:spacing w:after="0"/>
        <w:jc w:val="both"/>
        <w:rPr>
          <w:rFonts w:ascii="Lidl Font Pro" w:hAnsi="Lidl Font Pro" w:cs="Calibri-Bold"/>
          <w:b/>
          <w:bCs/>
          <w:color w:val="1F497D" w:themeColor="text2"/>
          <w:sz w:val="36"/>
          <w:szCs w:val="36"/>
          <w:lang w:val="el-GR"/>
        </w:rPr>
      </w:pPr>
      <w:bookmarkStart w:id="0" w:name="_Hlk36814876"/>
    </w:p>
    <w:p w14:paraId="3B756963" w14:textId="6BE4B9D7" w:rsidR="00AF60FC" w:rsidRPr="00A263B9" w:rsidRDefault="00AF60FC" w:rsidP="00AF60FC">
      <w:pPr>
        <w:spacing w:before="100" w:beforeAutospacing="1" w:after="120"/>
        <w:jc w:val="both"/>
        <w:rPr>
          <w:rFonts w:ascii="Lidl Font Pro" w:hAnsi="Lidl Font Pro"/>
          <w:b/>
          <w:color w:val="1F497D" w:themeColor="text2"/>
          <w:sz w:val="36"/>
          <w:szCs w:val="36"/>
          <w:lang w:val="el-GR"/>
        </w:rPr>
      </w:pPr>
      <w:r w:rsidRPr="00AF60FC">
        <w:rPr>
          <w:rFonts w:ascii="Lidl Font Pro" w:hAnsi="Lidl Font Pro"/>
          <w:b/>
          <w:color w:val="1F497D" w:themeColor="text2"/>
          <w:sz w:val="36"/>
          <w:szCs w:val="36"/>
          <w:lang w:val="el-GR"/>
        </w:rPr>
        <w:t>ΜΕΛΕΤΗ</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SOCIAL</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RETURN</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ON</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INVESTMENT</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SROI</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l-GR"/>
        </w:rPr>
        <w:t>ΜΙΑ</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l-GR"/>
        </w:rPr>
        <w:t>ΠΡΩΤΟΒΟΥΛΙΑ</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l-GR"/>
        </w:rPr>
        <w:t>ΤΗΣ</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n-US"/>
        </w:rPr>
        <w:t>LIDL</w:t>
      </w:r>
      <w:r w:rsidRPr="00A263B9">
        <w:rPr>
          <w:rFonts w:ascii="Lidl Font Pro" w:hAnsi="Lidl Font Pro"/>
          <w:b/>
          <w:color w:val="1F497D" w:themeColor="text2"/>
          <w:sz w:val="36"/>
          <w:szCs w:val="36"/>
          <w:lang w:val="el-GR"/>
        </w:rPr>
        <w:t xml:space="preserve"> </w:t>
      </w:r>
      <w:r w:rsidRPr="00AF60FC">
        <w:rPr>
          <w:rFonts w:ascii="Lidl Font Pro" w:hAnsi="Lidl Font Pro"/>
          <w:b/>
          <w:color w:val="1F497D" w:themeColor="text2"/>
          <w:sz w:val="36"/>
          <w:szCs w:val="36"/>
          <w:lang w:val="el-GR"/>
        </w:rPr>
        <w:t>ΕΛΛΑΣ</w:t>
      </w:r>
    </w:p>
    <w:p w14:paraId="19E84BE0" w14:textId="77777777" w:rsidR="00AF60FC" w:rsidRDefault="00AF60FC" w:rsidP="00AF60FC">
      <w:pPr>
        <w:spacing w:after="0" w:line="360" w:lineRule="auto"/>
        <w:jc w:val="both"/>
        <w:rPr>
          <w:rFonts w:ascii="Lidl Font Pro" w:hAnsi="Lidl Font Pro" w:cs="Calibri-Bold"/>
          <w:b/>
          <w:bCs/>
          <w:color w:val="1F497D" w:themeColor="text2"/>
          <w:lang w:val="el-GR"/>
        </w:rPr>
      </w:pPr>
    </w:p>
    <w:p w14:paraId="73D25C78" w14:textId="1AD9358E" w:rsidR="0099173B" w:rsidRPr="00AF60FC" w:rsidRDefault="00AF60FC" w:rsidP="00AF60FC">
      <w:pPr>
        <w:spacing w:after="0" w:line="360" w:lineRule="auto"/>
        <w:jc w:val="both"/>
        <w:rPr>
          <w:rFonts w:ascii="Lidl Font Pro" w:hAnsi="Lidl Font Pro" w:cs="Calibri-Bold"/>
          <w:b/>
          <w:bCs/>
          <w:color w:val="1F497D" w:themeColor="text2"/>
          <w:lang w:val="el-GR"/>
        </w:rPr>
      </w:pPr>
      <w:r w:rsidRPr="00AF60FC">
        <w:rPr>
          <w:rFonts w:ascii="Lidl Font Pro" w:hAnsi="Lidl Font Pro" w:cs="Calibri-Bold"/>
          <w:b/>
          <w:bCs/>
          <w:color w:val="1F497D" w:themeColor="text2"/>
          <w:lang w:val="el-GR"/>
        </w:rPr>
        <w:t>Π</w:t>
      </w:r>
      <w:r>
        <w:rPr>
          <w:rFonts w:ascii="Lidl Font Pro" w:hAnsi="Lidl Font Pro" w:cs="Calibri-Bold"/>
          <w:b/>
          <w:bCs/>
          <w:color w:val="1F497D" w:themeColor="text2"/>
          <w:lang w:val="el-GR"/>
        </w:rPr>
        <w:t>ώ</w:t>
      </w:r>
      <w:r w:rsidRPr="00AF60FC">
        <w:rPr>
          <w:rFonts w:ascii="Lidl Font Pro" w:hAnsi="Lidl Font Pro" w:cs="Calibri-Bold"/>
          <w:b/>
          <w:bCs/>
          <w:color w:val="1F497D" w:themeColor="text2"/>
          <w:lang w:val="el-GR"/>
        </w:rPr>
        <w:t xml:space="preserve">ς οι επενδύσεις της </w:t>
      </w:r>
      <w:r>
        <w:rPr>
          <w:rFonts w:ascii="Lidl Font Pro" w:hAnsi="Lidl Font Pro" w:cs="Calibri-Bold"/>
          <w:b/>
          <w:bCs/>
          <w:color w:val="1F497D" w:themeColor="text2"/>
          <w:lang w:val="en-US"/>
        </w:rPr>
        <w:t>L</w:t>
      </w:r>
      <w:r w:rsidRPr="00AF60FC">
        <w:rPr>
          <w:rFonts w:ascii="Lidl Font Pro" w:hAnsi="Lidl Font Pro" w:cs="Calibri-Bold"/>
          <w:b/>
          <w:bCs/>
          <w:color w:val="1F497D" w:themeColor="text2"/>
          <w:lang w:val="en-US"/>
        </w:rPr>
        <w:t>idl</w:t>
      </w:r>
      <w:r w:rsidRPr="00AF60FC">
        <w:rPr>
          <w:rFonts w:ascii="Lidl Font Pro" w:hAnsi="Lidl Font Pro" w:cs="Calibri-Bold"/>
          <w:b/>
          <w:bCs/>
          <w:color w:val="1F497D" w:themeColor="text2"/>
          <w:lang w:val="el-GR"/>
        </w:rPr>
        <w:t xml:space="preserve"> </w:t>
      </w:r>
      <w:r>
        <w:rPr>
          <w:rFonts w:ascii="Lidl Font Pro" w:hAnsi="Lidl Font Pro" w:cs="Calibri-Bold"/>
          <w:b/>
          <w:bCs/>
          <w:color w:val="1F497D" w:themeColor="text2"/>
          <w:lang w:val="en-US"/>
        </w:rPr>
        <w:t>E</w:t>
      </w:r>
      <w:proofErr w:type="spellStart"/>
      <w:r w:rsidRPr="00AF60FC">
        <w:rPr>
          <w:rFonts w:ascii="Lidl Font Pro" w:hAnsi="Lidl Font Pro" w:cs="Calibri-Bold"/>
          <w:b/>
          <w:bCs/>
          <w:color w:val="1F497D" w:themeColor="text2"/>
          <w:lang w:val="el-GR"/>
        </w:rPr>
        <w:t>λλ</w:t>
      </w:r>
      <w:r>
        <w:rPr>
          <w:rFonts w:ascii="Lidl Font Pro" w:hAnsi="Lidl Font Pro" w:cs="Calibri-Bold"/>
          <w:b/>
          <w:bCs/>
          <w:color w:val="1F497D" w:themeColor="text2"/>
          <w:lang w:val="el-GR"/>
        </w:rPr>
        <w:t>ά</w:t>
      </w:r>
      <w:r w:rsidRPr="00AF60FC">
        <w:rPr>
          <w:rFonts w:ascii="Lidl Font Pro" w:hAnsi="Lidl Font Pro" w:cs="Calibri-Bold"/>
          <w:b/>
          <w:bCs/>
          <w:color w:val="1F497D" w:themeColor="text2"/>
          <w:lang w:val="el-GR"/>
        </w:rPr>
        <w:t>ς</w:t>
      </w:r>
      <w:proofErr w:type="spellEnd"/>
      <w:r w:rsidRPr="00AF60FC">
        <w:rPr>
          <w:rFonts w:ascii="Lidl Font Pro" w:hAnsi="Lidl Font Pro" w:cs="Calibri-Bold"/>
          <w:b/>
          <w:bCs/>
          <w:color w:val="1F497D" w:themeColor="text2"/>
          <w:lang w:val="el-GR"/>
        </w:rPr>
        <w:t xml:space="preserve"> στο </w:t>
      </w:r>
      <w:r>
        <w:rPr>
          <w:rFonts w:ascii="Lidl Font Pro" w:hAnsi="Lidl Font Pro" w:cs="Calibri-Bold"/>
          <w:b/>
          <w:bCs/>
          <w:color w:val="1F497D" w:themeColor="text2"/>
          <w:lang w:val="el-GR"/>
        </w:rPr>
        <w:t>Κ</w:t>
      </w:r>
      <w:r w:rsidRPr="00AF60FC">
        <w:rPr>
          <w:rFonts w:ascii="Lidl Font Pro" w:hAnsi="Lidl Font Pro" w:cs="Calibri-Bold"/>
          <w:b/>
          <w:bCs/>
          <w:color w:val="1F497D" w:themeColor="text2"/>
          <w:lang w:val="el-GR"/>
        </w:rPr>
        <w:t xml:space="preserve">έντρο </w:t>
      </w:r>
      <w:r>
        <w:rPr>
          <w:rFonts w:ascii="Lidl Font Pro" w:hAnsi="Lidl Font Pro" w:cs="Calibri-Bold"/>
          <w:b/>
          <w:bCs/>
          <w:color w:val="1F497D" w:themeColor="text2"/>
          <w:lang w:val="el-GR"/>
        </w:rPr>
        <w:t>Σ</w:t>
      </w:r>
      <w:r w:rsidRPr="00AF60FC">
        <w:rPr>
          <w:rFonts w:ascii="Lidl Font Pro" w:hAnsi="Lidl Font Pro" w:cs="Calibri-Bold"/>
          <w:b/>
          <w:bCs/>
          <w:color w:val="1F497D" w:themeColor="text2"/>
          <w:lang w:val="el-GR"/>
        </w:rPr>
        <w:t xml:space="preserve">τήριξης </w:t>
      </w:r>
      <w:r>
        <w:rPr>
          <w:rFonts w:ascii="Lidl Font Pro" w:hAnsi="Lidl Font Pro" w:cs="Calibri-Bold"/>
          <w:b/>
          <w:bCs/>
          <w:color w:val="1F497D" w:themeColor="text2"/>
          <w:lang w:val="el-GR"/>
        </w:rPr>
        <w:t>Π</w:t>
      </w:r>
      <w:r w:rsidRPr="00AF60FC">
        <w:rPr>
          <w:rFonts w:ascii="Lidl Font Pro" w:hAnsi="Lidl Font Pro" w:cs="Calibri-Bold"/>
          <w:b/>
          <w:bCs/>
          <w:color w:val="1F497D" w:themeColor="text2"/>
          <w:lang w:val="el-GR"/>
        </w:rPr>
        <w:t xml:space="preserve">αιδιού και </w:t>
      </w:r>
      <w:r>
        <w:rPr>
          <w:rFonts w:ascii="Lidl Font Pro" w:hAnsi="Lidl Font Pro" w:cs="Calibri-Bold"/>
          <w:b/>
          <w:bCs/>
          <w:color w:val="1F497D" w:themeColor="text2"/>
          <w:lang w:val="el-GR"/>
        </w:rPr>
        <w:t>Ο</w:t>
      </w:r>
      <w:r w:rsidRPr="00AF60FC">
        <w:rPr>
          <w:rFonts w:ascii="Lidl Font Pro" w:hAnsi="Lidl Font Pro" w:cs="Calibri-Bold"/>
          <w:b/>
          <w:bCs/>
          <w:color w:val="1F497D" w:themeColor="text2"/>
          <w:lang w:val="el-GR"/>
        </w:rPr>
        <w:t xml:space="preserve">ικογένειας </w:t>
      </w:r>
      <w:r>
        <w:rPr>
          <w:rFonts w:ascii="Lidl Font Pro" w:hAnsi="Lidl Font Pro" w:cs="Calibri-Bold"/>
          <w:b/>
          <w:bCs/>
          <w:color w:val="1F497D" w:themeColor="text2"/>
          <w:lang w:val="el-GR"/>
        </w:rPr>
        <w:t>Ν</w:t>
      </w:r>
      <w:r w:rsidRPr="00AF60FC">
        <w:rPr>
          <w:rFonts w:ascii="Lidl Font Pro" w:hAnsi="Lidl Font Pro" w:cs="Calibri-Bold"/>
          <w:b/>
          <w:bCs/>
          <w:color w:val="1F497D" w:themeColor="text2"/>
          <w:lang w:val="el-GR"/>
        </w:rPr>
        <w:t xml:space="preserve">ομού </w:t>
      </w:r>
      <w:r>
        <w:rPr>
          <w:rFonts w:ascii="Lidl Font Pro" w:hAnsi="Lidl Font Pro" w:cs="Calibri-Bold"/>
          <w:b/>
          <w:bCs/>
          <w:color w:val="1F497D" w:themeColor="text2"/>
          <w:lang w:val="el-GR"/>
        </w:rPr>
        <w:t>Α</w:t>
      </w:r>
      <w:r w:rsidRPr="00AF60FC">
        <w:rPr>
          <w:rFonts w:ascii="Lidl Font Pro" w:hAnsi="Lidl Font Pro" w:cs="Calibri-Bold"/>
          <w:b/>
          <w:bCs/>
          <w:color w:val="1F497D" w:themeColor="text2"/>
          <w:lang w:val="el-GR"/>
        </w:rPr>
        <w:t>ττικής του «</w:t>
      </w:r>
      <w:r>
        <w:rPr>
          <w:rFonts w:ascii="Lidl Font Pro" w:hAnsi="Lidl Font Pro" w:cs="Calibri-Bold"/>
          <w:b/>
          <w:bCs/>
          <w:color w:val="1F497D" w:themeColor="text2"/>
          <w:lang w:val="el-GR"/>
        </w:rPr>
        <w:t>Χ</w:t>
      </w:r>
      <w:r w:rsidRPr="00AF60FC">
        <w:rPr>
          <w:rFonts w:ascii="Lidl Font Pro" w:hAnsi="Lidl Font Pro" w:cs="Calibri-Bold"/>
          <w:b/>
          <w:bCs/>
          <w:color w:val="1F497D" w:themeColor="text2"/>
          <w:lang w:val="el-GR"/>
        </w:rPr>
        <w:t xml:space="preserve">αμόγελου του </w:t>
      </w:r>
      <w:r>
        <w:rPr>
          <w:rFonts w:ascii="Lidl Font Pro" w:hAnsi="Lidl Font Pro" w:cs="Calibri-Bold"/>
          <w:b/>
          <w:bCs/>
          <w:color w:val="1F497D" w:themeColor="text2"/>
          <w:lang w:val="el-GR"/>
        </w:rPr>
        <w:t>Π</w:t>
      </w:r>
      <w:r w:rsidRPr="00AF60FC">
        <w:rPr>
          <w:rFonts w:ascii="Lidl Font Pro" w:hAnsi="Lidl Font Pro" w:cs="Calibri-Bold"/>
          <w:b/>
          <w:bCs/>
          <w:color w:val="1F497D" w:themeColor="text2"/>
          <w:lang w:val="el-GR"/>
        </w:rPr>
        <w:t>αιδιού» μεταφράζονται σε κοινωνική αξία</w:t>
      </w:r>
      <w:r>
        <w:rPr>
          <w:rFonts w:ascii="Lidl Font Pro" w:hAnsi="Lidl Font Pro" w:cs="Calibri-Bold"/>
          <w:b/>
          <w:bCs/>
          <w:color w:val="1F497D" w:themeColor="text2"/>
          <w:lang w:val="el-GR"/>
        </w:rPr>
        <w:t>.</w:t>
      </w:r>
      <w:r w:rsidRPr="00AF60FC">
        <w:rPr>
          <w:rFonts w:ascii="Lidl Font Pro" w:hAnsi="Lidl Font Pro" w:cs="Calibri-Bold"/>
          <w:b/>
          <w:bCs/>
          <w:color w:val="1F497D" w:themeColor="text2"/>
          <w:lang w:val="el-GR"/>
        </w:rPr>
        <w:t xml:space="preserve"> </w:t>
      </w:r>
    </w:p>
    <w:p w14:paraId="341820FE" w14:textId="1EAC53CE" w:rsidR="00004946" w:rsidRDefault="00977FBB" w:rsidP="00C94B14">
      <w:pPr>
        <w:spacing w:before="100" w:beforeAutospacing="1" w:after="120" w:line="360" w:lineRule="auto"/>
        <w:jc w:val="both"/>
        <w:rPr>
          <w:rFonts w:ascii="Lidl Font Pro" w:hAnsi="Lidl Font Pro"/>
          <w:bCs/>
          <w:color w:val="000000" w:themeColor="text1"/>
          <w:lang w:val="el-GR"/>
        </w:rPr>
      </w:pPr>
      <w:bookmarkStart w:id="1" w:name="_Hlk62815354"/>
      <w:r w:rsidRPr="00C94B14">
        <w:rPr>
          <w:rFonts w:ascii="Lidl Font Pro" w:hAnsi="Lidl Font Pro"/>
          <w:bCs/>
          <w:color w:val="000000" w:themeColor="text1"/>
          <w:lang w:val="el-GR"/>
        </w:rPr>
        <w:t xml:space="preserve">Η </w:t>
      </w:r>
      <w:r w:rsidRPr="00C94B14">
        <w:rPr>
          <w:rFonts w:ascii="Lidl Font Pro" w:hAnsi="Lidl Font Pro"/>
          <w:bCs/>
          <w:color w:val="000000" w:themeColor="text1"/>
          <w:lang w:val="en-US"/>
        </w:rPr>
        <w:t>Lidl</w:t>
      </w:r>
      <w:r w:rsidRPr="00C94B14">
        <w:rPr>
          <w:rFonts w:ascii="Lidl Font Pro" w:hAnsi="Lidl Font Pro"/>
          <w:bCs/>
          <w:color w:val="000000" w:themeColor="text1"/>
          <w:lang w:val="el-GR"/>
        </w:rPr>
        <w:t xml:space="preserve"> Ελλάς πραγματοποίησε πρώτη στον χώρο του λιανεμπορίου στην Ελλάδα, για το διάστημα από 1 Απριλίου 2015 έως και 31  Δεκεμβρίου 2019, τη μελέτη Social </w:t>
      </w:r>
      <w:proofErr w:type="spellStart"/>
      <w:r w:rsidRPr="00C94B14">
        <w:rPr>
          <w:rFonts w:ascii="Lidl Font Pro" w:hAnsi="Lidl Font Pro"/>
          <w:bCs/>
          <w:color w:val="000000" w:themeColor="text1"/>
          <w:lang w:val="el-GR"/>
        </w:rPr>
        <w:t>Return</w:t>
      </w:r>
      <w:proofErr w:type="spellEnd"/>
      <w:r w:rsidRPr="00C94B14">
        <w:rPr>
          <w:rFonts w:ascii="Lidl Font Pro" w:hAnsi="Lidl Font Pro"/>
          <w:bCs/>
          <w:color w:val="000000" w:themeColor="text1"/>
          <w:lang w:val="el-GR"/>
        </w:rPr>
        <w:t xml:space="preserve"> on Investment (SROI) για το Κέντρο Στήριξης Παιδιού και Οικογένειας Νομού Αττικής</w:t>
      </w:r>
      <w:bookmarkEnd w:id="1"/>
      <w:r w:rsidRPr="00C94B14">
        <w:rPr>
          <w:rFonts w:ascii="Lidl Font Pro" w:hAnsi="Lidl Font Pro"/>
          <w:bCs/>
          <w:color w:val="000000" w:themeColor="text1"/>
          <w:lang w:val="el-GR"/>
        </w:rPr>
        <w:t xml:space="preserve">, με τη συμβουλευτική υποστήριξη του τμήματος υπηρεσιών Κλιματικής Αλλαγής και Βιώσιμης Ανάπτυξης της ΕΥ Ελλάδος, διεξάγοντας μεταξύ άλλων συνεντεύξεις, </w:t>
      </w:r>
      <w:proofErr w:type="spellStart"/>
      <w:r w:rsidRPr="00C94B14">
        <w:rPr>
          <w:rFonts w:ascii="Lidl Font Pro" w:hAnsi="Lidl Font Pro"/>
          <w:bCs/>
          <w:color w:val="000000" w:themeColor="text1"/>
          <w:lang w:val="el-GR"/>
        </w:rPr>
        <w:t>focus</w:t>
      </w:r>
      <w:proofErr w:type="spellEnd"/>
      <w:r w:rsidRPr="00C94B14">
        <w:rPr>
          <w:rFonts w:ascii="Lidl Font Pro" w:hAnsi="Lidl Font Pro"/>
          <w:bCs/>
          <w:color w:val="000000" w:themeColor="text1"/>
          <w:lang w:val="el-GR"/>
        </w:rPr>
        <w:t xml:space="preserve"> </w:t>
      </w:r>
      <w:proofErr w:type="spellStart"/>
      <w:r w:rsidRPr="00C94B14">
        <w:rPr>
          <w:rFonts w:ascii="Lidl Font Pro" w:hAnsi="Lidl Font Pro"/>
          <w:bCs/>
          <w:color w:val="000000" w:themeColor="text1"/>
          <w:lang w:val="el-GR"/>
        </w:rPr>
        <w:t>groups</w:t>
      </w:r>
      <w:proofErr w:type="spellEnd"/>
      <w:r w:rsidRPr="00C94B14">
        <w:rPr>
          <w:rFonts w:ascii="Lidl Font Pro" w:hAnsi="Lidl Font Pro"/>
          <w:bCs/>
          <w:color w:val="000000" w:themeColor="text1"/>
          <w:lang w:val="el-GR"/>
        </w:rPr>
        <w:t xml:space="preserve"> και ερωτηματολόγια στους εμπλεκομένους.</w:t>
      </w:r>
    </w:p>
    <w:p w14:paraId="5417D0B0" w14:textId="18C62A93" w:rsidR="0058460C" w:rsidRPr="0058460C" w:rsidRDefault="0058460C" w:rsidP="0058460C">
      <w:pPr>
        <w:spacing w:after="0" w:line="360" w:lineRule="auto"/>
        <w:jc w:val="both"/>
        <w:rPr>
          <w:rFonts w:ascii="Lidl Font Pro" w:hAnsi="Lidl Font Pro"/>
          <w:lang w:val="el-GR"/>
        </w:rPr>
      </w:pPr>
      <w:r>
        <w:rPr>
          <w:rFonts w:ascii="Lidl Font Pro" w:hAnsi="Lidl Font Pro"/>
          <w:lang w:val="el-GR"/>
        </w:rPr>
        <w:t xml:space="preserve">Τα ευρήματα της έρευνας αποκάλυψαν πως </w:t>
      </w:r>
      <w:r w:rsidRPr="0058460C">
        <w:rPr>
          <w:rFonts w:ascii="Lidl Font Pro" w:hAnsi="Lidl Font Pro"/>
          <w:b/>
          <w:bCs/>
          <w:lang w:val="el-GR"/>
        </w:rPr>
        <w:t xml:space="preserve">για κάθε 1€ που επενδύθηκε, από 1 Απριλίου 2015 έως 31 Δεκεμβρίου 2019, από τη </w:t>
      </w:r>
      <w:proofErr w:type="spellStart"/>
      <w:r w:rsidRPr="0058460C">
        <w:rPr>
          <w:rFonts w:ascii="Lidl Font Pro" w:hAnsi="Lidl Font Pro"/>
          <w:b/>
          <w:bCs/>
          <w:lang w:val="el-GR"/>
        </w:rPr>
        <w:t>Lidl</w:t>
      </w:r>
      <w:proofErr w:type="spellEnd"/>
      <w:r w:rsidRPr="0058460C">
        <w:rPr>
          <w:rFonts w:ascii="Lidl Font Pro" w:hAnsi="Lidl Font Pro"/>
          <w:b/>
          <w:bCs/>
          <w:lang w:val="el-GR"/>
        </w:rPr>
        <w:t xml:space="preserve"> Ελλάς στο Κέντρο Στήριξης Παιδιού και Οικογένειας Νομού Αττικής, έχουν δημιουργηθεί 2,4€ κοινωνικού οφέλους</w:t>
      </w:r>
      <w:r w:rsidRPr="008922D9">
        <w:rPr>
          <w:rFonts w:ascii="Lidl Font Pro" w:hAnsi="Lidl Font Pro"/>
          <w:lang w:val="el-GR"/>
        </w:rPr>
        <w:t>,  μέσω όλων των δραστηριοτήτων του Οργανισμού «Το Χαμόγελο του Παιδιού», που υποστηρίζονται από το Κέντρο Στήριξης.</w:t>
      </w:r>
    </w:p>
    <w:p w14:paraId="610BFCFD" w14:textId="2CD231FF" w:rsidR="00C94B14" w:rsidRPr="00C94B14" w:rsidRDefault="008922D9" w:rsidP="00C94B14">
      <w:pPr>
        <w:spacing w:before="100" w:beforeAutospacing="1" w:after="120" w:line="360" w:lineRule="auto"/>
        <w:jc w:val="both"/>
        <w:rPr>
          <w:rFonts w:ascii="Lidl Font Pro" w:hAnsi="Lidl Font Pro"/>
          <w:bCs/>
          <w:color w:val="000000" w:themeColor="text1"/>
          <w:lang w:val="el-GR"/>
        </w:rPr>
      </w:pPr>
      <w:r w:rsidRPr="004453F7">
        <w:rPr>
          <w:rFonts w:ascii="Lidl Font Pro" w:hAnsi="Lidl Font Pro"/>
          <w:lang w:val="el-GR"/>
        </w:rPr>
        <w:t xml:space="preserve">Τον Απρίλιο του 2015 </w:t>
      </w:r>
      <w:r>
        <w:rPr>
          <w:rFonts w:ascii="Lidl Font Pro" w:hAnsi="Lidl Font Pro"/>
          <w:lang w:val="el-GR"/>
        </w:rPr>
        <w:t>η εταιρία διέθεσε</w:t>
      </w:r>
      <w:r w:rsidRPr="004453F7">
        <w:rPr>
          <w:rFonts w:ascii="Lidl Font Pro" w:hAnsi="Lidl Font Pro"/>
          <w:lang w:val="el-GR"/>
        </w:rPr>
        <w:t xml:space="preserve"> στον Οργανισμό «Το Χαμόγελο του Παιδιού» ακίνητό </w:t>
      </w:r>
      <w:r>
        <w:rPr>
          <w:rFonts w:ascii="Lidl Font Pro" w:hAnsi="Lidl Font Pro"/>
          <w:lang w:val="el-GR"/>
        </w:rPr>
        <w:t xml:space="preserve">της </w:t>
      </w:r>
      <w:r w:rsidRPr="004453F7">
        <w:rPr>
          <w:rFonts w:ascii="Lidl Font Pro" w:hAnsi="Lidl Font Pro"/>
          <w:lang w:val="el-GR"/>
        </w:rPr>
        <w:t>στη Νέα Μάκρη για να χρησιμοποιηθεί ως Κέντρο Στήριξης</w:t>
      </w:r>
      <w:r w:rsidR="007244AF">
        <w:rPr>
          <w:rFonts w:ascii="Lidl Font Pro" w:hAnsi="Lidl Font Pro"/>
          <w:lang w:val="el-GR"/>
        </w:rPr>
        <w:t xml:space="preserve"> </w:t>
      </w:r>
      <w:r w:rsidRPr="004453F7">
        <w:rPr>
          <w:rFonts w:ascii="Lidl Font Pro" w:hAnsi="Lidl Font Pro"/>
          <w:lang w:val="el-GR"/>
        </w:rPr>
        <w:t>του Οργανισμού, καλύπτοντας και τα λειτουργικά του έξοδα. Λειτουργεί καθημερινά, είναι στελεχωμένο με ψυχολόγο, κοινωνική λειτουργό, αποθηκάριο και παρέχει υλική, κοινωνική, συμβουλευτική και ψυχολογική υποστήριξη σε παιδιά και οικογένειες. Ακόμη, μέσω του Κέντρου Στήριξης, προσφέρεται η δυνατότητα στον Οργανισμό «Το Χαμόγελο του Παιδιού» να αποθηκεύει και να διανέμει φρέσκα, καταψυγμένα προϊόντα και είδη πρώτης ανάγκης σε</w:t>
      </w:r>
      <w:r>
        <w:rPr>
          <w:rFonts w:ascii="Lidl Font Pro" w:hAnsi="Lidl Font Pro"/>
          <w:lang w:val="el-GR"/>
        </w:rPr>
        <w:t xml:space="preserve"> </w:t>
      </w:r>
      <w:r w:rsidRPr="00977FBB">
        <w:rPr>
          <w:rFonts w:ascii="Lidl Font Pro" w:hAnsi="Lidl Font Pro" w:cs="Arial"/>
          <w:lang w:val="el-GR"/>
        </w:rPr>
        <w:t>οικογένειες της περιοχής που βρίσκονται σε ανάγκη</w:t>
      </w:r>
      <w:r>
        <w:rPr>
          <w:rFonts w:ascii="Lidl Font Pro" w:hAnsi="Lidl Font Pro"/>
          <w:lang w:val="el-GR"/>
        </w:rPr>
        <w:t>, στα</w:t>
      </w:r>
      <w:r>
        <w:rPr>
          <w:rFonts w:ascii="Lidl Font Pro" w:hAnsi="Lidl Font Pro" w:cs="Arial"/>
          <w:lang w:val="el-GR"/>
        </w:rPr>
        <w:t xml:space="preserve"> </w:t>
      </w:r>
      <w:r w:rsidRPr="00977FBB">
        <w:rPr>
          <w:rFonts w:ascii="Lidl Font Pro" w:hAnsi="Lidl Font Pro" w:cs="Arial"/>
          <w:lang w:val="el-GR"/>
        </w:rPr>
        <w:t>5 σπίτια* του Οργανισμού στον Νομό Αττικής</w:t>
      </w:r>
      <w:r>
        <w:rPr>
          <w:rFonts w:ascii="Lidl Font Pro" w:hAnsi="Lidl Font Pro"/>
          <w:lang w:val="el-GR"/>
        </w:rPr>
        <w:t xml:space="preserve">, αλλά και σε </w:t>
      </w:r>
      <w:r w:rsidRPr="00977FBB">
        <w:rPr>
          <w:rFonts w:ascii="Lidl Font Pro" w:hAnsi="Lidl Font Pro" w:cs="Arial"/>
          <w:lang w:val="el-GR"/>
        </w:rPr>
        <w:t>τρίτους φορείς κοινωνικής υποστήριξης</w:t>
      </w:r>
      <w:r w:rsidR="00C94B14">
        <w:rPr>
          <w:rFonts w:ascii="Lidl Font Pro" w:hAnsi="Lidl Font Pro"/>
          <w:lang w:val="el-GR"/>
        </w:rPr>
        <w:t>.</w:t>
      </w:r>
    </w:p>
    <w:p w14:paraId="3C546CE5" w14:textId="1A8A8FA1" w:rsidR="00977FBB" w:rsidRDefault="00977FBB" w:rsidP="008922D9">
      <w:pPr>
        <w:spacing w:after="0" w:line="360" w:lineRule="auto"/>
        <w:jc w:val="both"/>
        <w:rPr>
          <w:rFonts w:ascii="Lidl Font Pro" w:hAnsi="Lidl Font Pro"/>
          <w:bCs/>
          <w:color w:val="000000" w:themeColor="text1"/>
          <w:lang w:val="el-GR"/>
        </w:rPr>
      </w:pPr>
      <w:r w:rsidRPr="00C94B14">
        <w:rPr>
          <w:rFonts w:ascii="Lidl Font Pro" w:hAnsi="Lidl Font Pro"/>
          <w:bCs/>
          <w:color w:val="000000" w:themeColor="text1"/>
          <w:lang w:val="el-GR"/>
        </w:rPr>
        <w:lastRenderedPageBreak/>
        <w:t>Ο λόγος που η εταιρία προχώρησε στη συγκεκριμένη μελέτη</w:t>
      </w:r>
      <w:r w:rsidR="008922D9" w:rsidRPr="00C94B14">
        <w:rPr>
          <w:rFonts w:ascii="Lidl Font Pro" w:hAnsi="Lidl Font Pro"/>
          <w:bCs/>
          <w:color w:val="000000" w:themeColor="text1"/>
          <w:lang w:val="el-GR"/>
        </w:rPr>
        <w:t xml:space="preserve"> είναι </w:t>
      </w:r>
      <w:r w:rsidRPr="00C94B14">
        <w:rPr>
          <w:rFonts w:ascii="Lidl Font Pro" w:hAnsi="Lidl Font Pro"/>
          <w:bCs/>
          <w:color w:val="000000" w:themeColor="text1"/>
          <w:lang w:val="el-GR"/>
        </w:rPr>
        <w:t>για να κατανοήσ</w:t>
      </w:r>
      <w:r w:rsidR="008922D9" w:rsidRPr="00C94B14">
        <w:rPr>
          <w:rFonts w:ascii="Lidl Font Pro" w:hAnsi="Lidl Font Pro"/>
          <w:bCs/>
          <w:color w:val="000000" w:themeColor="text1"/>
          <w:lang w:val="el-GR"/>
        </w:rPr>
        <w:t>ει</w:t>
      </w:r>
      <w:r w:rsidRPr="00C94B14">
        <w:rPr>
          <w:rFonts w:ascii="Lidl Font Pro" w:hAnsi="Lidl Font Pro"/>
          <w:bCs/>
          <w:color w:val="000000" w:themeColor="text1"/>
          <w:lang w:val="el-GR"/>
        </w:rPr>
        <w:t xml:space="preserve"> τις αλλαγές που επήλθαν στις ζωές των ανθρώπων από την εμπλοκή τους σε δραστηριότητες του Οργανισμού «Το Χαμόγελο του Παιδιού» μέσω του Κέντρου Στήριξης Παιδιού και Οικογένειας Νομού Αττική</w:t>
      </w:r>
      <w:r w:rsidR="008922D9" w:rsidRPr="00C94B14">
        <w:rPr>
          <w:rFonts w:ascii="Lidl Font Pro" w:hAnsi="Lidl Font Pro"/>
          <w:bCs/>
          <w:color w:val="000000" w:themeColor="text1"/>
          <w:lang w:val="el-GR"/>
        </w:rPr>
        <w:t xml:space="preserve">, </w:t>
      </w:r>
      <w:r w:rsidRPr="00C94B14">
        <w:rPr>
          <w:rFonts w:ascii="Lidl Font Pro" w:hAnsi="Lidl Font Pro"/>
          <w:bCs/>
          <w:color w:val="000000" w:themeColor="text1"/>
          <w:lang w:val="el-GR"/>
        </w:rPr>
        <w:t>για να μπορέσ</w:t>
      </w:r>
      <w:r w:rsidR="008922D9" w:rsidRPr="00C94B14">
        <w:rPr>
          <w:rFonts w:ascii="Lidl Font Pro" w:hAnsi="Lidl Font Pro"/>
          <w:bCs/>
          <w:color w:val="000000" w:themeColor="text1"/>
          <w:lang w:val="el-GR"/>
        </w:rPr>
        <w:t>ει</w:t>
      </w:r>
      <w:r w:rsidRPr="00C94B14">
        <w:rPr>
          <w:rFonts w:ascii="Lidl Font Pro" w:hAnsi="Lidl Font Pro"/>
          <w:bCs/>
          <w:color w:val="000000" w:themeColor="text1"/>
          <w:lang w:val="el-GR"/>
        </w:rPr>
        <w:t xml:space="preserve"> να ιεραρχήσ</w:t>
      </w:r>
      <w:r w:rsidR="008922D9" w:rsidRPr="00C94B14">
        <w:rPr>
          <w:rFonts w:ascii="Lidl Font Pro" w:hAnsi="Lidl Font Pro"/>
          <w:bCs/>
          <w:color w:val="000000" w:themeColor="text1"/>
          <w:lang w:val="el-GR"/>
        </w:rPr>
        <w:t>ει</w:t>
      </w:r>
      <w:r w:rsidRPr="00C94B14">
        <w:rPr>
          <w:rFonts w:ascii="Lidl Font Pro" w:hAnsi="Lidl Font Pro"/>
          <w:bCs/>
          <w:color w:val="000000" w:themeColor="text1"/>
          <w:lang w:val="el-GR"/>
        </w:rPr>
        <w:t xml:space="preserve"> τα σημαντικότερα αποτελέσματα κοινωνικής αξίας</w:t>
      </w:r>
      <w:r w:rsidR="008922D9" w:rsidRPr="00C94B14">
        <w:rPr>
          <w:rFonts w:ascii="Lidl Font Pro" w:hAnsi="Lidl Font Pro"/>
          <w:bCs/>
          <w:color w:val="000000" w:themeColor="text1"/>
          <w:lang w:val="el-GR"/>
        </w:rPr>
        <w:t xml:space="preserve">, αλλά και </w:t>
      </w:r>
      <w:r w:rsidRPr="00C94B14">
        <w:rPr>
          <w:rFonts w:ascii="Lidl Font Pro" w:hAnsi="Lidl Font Pro"/>
          <w:bCs/>
          <w:color w:val="000000" w:themeColor="text1"/>
          <w:lang w:val="el-GR"/>
        </w:rPr>
        <w:t>για να αποδώσ</w:t>
      </w:r>
      <w:r w:rsidR="008922D9" w:rsidRPr="00C94B14">
        <w:rPr>
          <w:rFonts w:ascii="Lidl Font Pro" w:hAnsi="Lidl Font Pro"/>
          <w:bCs/>
          <w:color w:val="000000" w:themeColor="text1"/>
          <w:lang w:val="el-GR"/>
        </w:rPr>
        <w:t xml:space="preserve">ει </w:t>
      </w:r>
      <w:r w:rsidRPr="00C94B14">
        <w:rPr>
          <w:rFonts w:ascii="Lidl Font Pro" w:hAnsi="Lidl Font Pro"/>
          <w:bCs/>
          <w:color w:val="000000" w:themeColor="text1"/>
          <w:lang w:val="el-GR"/>
        </w:rPr>
        <w:t xml:space="preserve">μία </w:t>
      </w:r>
      <w:proofErr w:type="spellStart"/>
      <w:r w:rsidRPr="00C94B14">
        <w:rPr>
          <w:rFonts w:ascii="Lidl Font Pro" w:hAnsi="Lidl Font Pro"/>
          <w:bCs/>
          <w:color w:val="000000" w:themeColor="text1"/>
          <w:lang w:val="el-GR"/>
        </w:rPr>
        <w:t>ποσοτικοποιημένη</w:t>
      </w:r>
      <w:proofErr w:type="spellEnd"/>
      <w:r w:rsidRPr="00C94B14">
        <w:rPr>
          <w:rFonts w:ascii="Lidl Font Pro" w:hAnsi="Lidl Font Pro"/>
          <w:bCs/>
          <w:color w:val="000000" w:themeColor="text1"/>
          <w:lang w:val="el-GR"/>
        </w:rPr>
        <w:t xml:space="preserve"> νομισματική αξία σε αυτά τα αποτελέσματα.  </w:t>
      </w:r>
    </w:p>
    <w:p w14:paraId="223785D0" w14:textId="77777777" w:rsidR="00EC62A2" w:rsidRDefault="00EC62A2" w:rsidP="008922D9">
      <w:pPr>
        <w:spacing w:after="0" w:line="360" w:lineRule="auto"/>
        <w:jc w:val="both"/>
        <w:rPr>
          <w:rFonts w:ascii="Lidl Font Pro" w:hAnsi="Lidl Font Pro"/>
          <w:bCs/>
          <w:color w:val="000000" w:themeColor="text1"/>
          <w:lang w:val="el-GR"/>
        </w:rPr>
      </w:pPr>
    </w:p>
    <w:p w14:paraId="38572FD5" w14:textId="3AA1AF44" w:rsidR="00C94B14" w:rsidRPr="008922D9" w:rsidRDefault="00C94B14" w:rsidP="008922D9">
      <w:pPr>
        <w:spacing w:after="0" w:line="360" w:lineRule="auto"/>
        <w:jc w:val="both"/>
        <w:rPr>
          <w:rFonts w:ascii="Lidl Font Pro" w:hAnsi="Lidl Font Pro"/>
          <w:lang w:val="el-GR"/>
        </w:rPr>
      </w:pPr>
      <w:r>
        <w:rPr>
          <w:rFonts w:ascii="Lidl Font Pro" w:hAnsi="Lidl Font Pro"/>
          <w:lang w:val="el-GR"/>
        </w:rPr>
        <w:t xml:space="preserve">Μπορείτε να βρείτε περισσότερες πληροφορίες </w:t>
      </w:r>
      <w:r w:rsidR="00004946">
        <w:rPr>
          <w:rFonts w:ascii="Lidl Font Pro" w:hAnsi="Lidl Font Pro"/>
          <w:lang w:val="el-GR"/>
        </w:rPr>
        <w:t xml:space="preserve">για τη μελέτη </w:t>
      </w:r>
      <w:r w:rsidR="007372D7">
        <w:fldChar w:fldCharType="begin"/>
      </w:r>
      <w:r w:rsidR="007372D7">
        <w:instrText>HYPERLINK</w:instrText>
      </w:r>
      <w:r w:rsidR="007372D7" w:rsidRPr="007372D7">
        <w:rPr>
          <w:lang w:val="el-GR"/>
        </w:rPr>
        <w:instrText xml:space="preserve"> "</w:instrText>
      </w:r>
      <w:r w:rsidR="007372D7">
        <w:instrText>https</w:instrText>
      </w:r>
      <w:r w:rsidR="007372D7" w:rsidRPr="007372D7">
        <w:rPr>
          <w:lang w:val="el-GR"/>
        </w:rPr>
        <w:instrText>://</w:instrText>
      </w:r>
      <w:r w:rsidR="007372D7">
        <w:instrText>corporate</w:instrText>
      </w:r>
      <w:r w:rsidR="007372D7" w:rsidRPr="007372D7">
        <w:rPr>
          <w:lang w:val="el-GR"/>
        </w:rPr>
        <w:instrText>.</w:instrText>
      </w:r>
      <w:r w:rsidR="007372D7">
        <w:instrText>lidl</w:instrText>
      </w:r>
      <w:r w:rsidR="007372D7" w:rsidRPr="007372D7">
        <w:rPr>
          <w:lang w:val="el-GR"/>
        </w:rPr>
        <w:instrText>-</w:instrText>
      </w:r>
      <w:r w:rsidR="007372D7">
        <w:instrText>hellas</w:instrText>
      </w:r>
      <w:r w:rsidR="007372D7" w:rsidRPr="007372D7">
        <w:rPr>
          <w:lang w:val="el-GR"/>
        </w:rPr>
        <w:instrText>.</w:instrText>
      </w:r>
      <w:r w:rsidR="007372D7">
        <w:instrText>gr</w:instrText>
      </w:r>
      <w:r w:rsidR="007372D7" w:rsidRPr="007372D7">
        <w:rPr>
          <w:lang w:val="el-GR"/>
        </w:rPr>
        <w:instrText>/</w:instrText>
      </w:r>
      <w:r w:rsidR="007372D7">
        <w:instrText>responsibility</w:instrText>
      </w:r>
      <w:r w:rsidR="007372D7" w:rsidRPr="007372D7">
        <w:rPr>
          <w:lang w:val="el-GR"/>
        </w:rPr>
        <w:instrText>/</w:instrText>
      </w:r>
      <w:r w:rsidR="007372D7">
        <w:instrText>sroi</w:instrText>
      </w:r>
      <w:r w:rsidR="007372D7" w:rsidRPr="007372D7">
        <w:rPr>
          <w:lang w:val="el-GR"/>
        </w:rPr>
        <w:instrText>"</w:instrText>
      </w:r>
      <w:r w:rsidR="007372D7">
        <w:fldChar w:fldCharType="separate"/>
      </w:r>
      <w:r w:rsidRPr="00A263B9">
        <w:rPr>
          <w:rStyle w:val="-"/>
          <w:rFonts w:ascii="Lidl Font Pro" w:hAnsi="Lidl Font Pro"/>
          <w:lang w:val="el-GR"/>
        </w:rPr>
        <w:t>εδώ</w:t>
      </w:r>
      <w:r w:rsidR="007372D7">
        <w:rPr>
          <w:rStyle w:val="-"/>
          <w:rFonts w:ascii="Lidl Font Pro" w:hAnsi="Lidl Font Pro"/>
          <w:lang w:val="el-GR"/>
        </w:rPr>
        <w:fldChar w:fldCharType="end"/>
      </w:r>
      <w:r>
        <w:rPr>
          <w:rFonts w:ascii="Lidl Font Pro" w:hAnsi="Lidl Font Pro"/>
          <w:lang w:val="el-GR"/>
        </w:rPr>
        <w:t>.</w:t>
      </w:r>
    </w:p>
    <w:p w14:paraId="6E5A455E" w14:textId="0057F780" w:rsidR="00977FBB" w:rsidRDefault="00977FBB" w:rsidP="004453F7">
      <w:pPr>
        <w:spacing w:after="0" w:line="360" w:lineRule="auto"/>
        <w:jc w:val="both"/>
        <w:rPr>
          <w:rFonts w:ascii="Lidl Font Pro" w:hAnsi="Lidl Font Pro"/>
          <w:lang w:val="el-GR"/>
        </w:rPr>
      </w:pPr>
    </w:p>
    <w:p w14:paraId="49BE9D20" w14:textId="071467FD" w:rsidR="008922D9" w:rsidRPr="00004946" w:rsidRDefault="008922D9" w:rsidP="004453F7">
      <w:pPr>
        <w:spacing w:after="0" w:line="360" w:lineRule="auto"/>
        <w:jc w:val="both"/>
        <w:rPr>
          <w:rFonts w:ascii="Lidl Font Pro" w:hAnsi="Lidl Font Pro"/>
          <w:lang w:val="el-GR"/>
        </w:rPr>
      </w:pPr>
      <w:r w:rsidRPr="008922D9">
        <w:rPr>
          <w:rFonts w:ascii="Lidl Font Pro" w:hAnsi="Lidl Font Pro"/>
          <w:lang w:val="el-GR"/>
        </w:rPr>
        <w:t xml:space="preserve">* </w:t>
      </w:r>
      <w:r>
        <w:rPr>
          <w:rFonts w:ascii="Lidl Font Pro" w:hAnsi="Lidl Font Pro"/>
          <w:lang w:val="el-GR"/>
        </w:rPr>
        <w:t>Η</w:t>
      </w:r>
      <w:r w:rsidRPr="008922D9">
        <w:rPr>
          <w:rFonts w:ascii="Lidl Font Pro" w:hAnsi="Lidl Font Pro"/>
          <w:lang w:val="el-GR"/>
        </w:rPr>
        <w:t xml:space="preserve"> μελέτη περιλαμβάνει τις σημαντικότερες επιδράσεις που προκύπτουν για τα παιδιά που μεγαλώνουν στα 5 αυτά σπίτια από το σύνολο των υπηρεσιών που προσφέρει το </w:t>
      </w:r>
      <w:proofErr w:type="spellStart"/>
      <w:r w:rsidRPr="008922D9">
        <w:rPr>
          <w:rFonts w:ascii="Lidl Font Pro" w:hAnsi="Lidl Font Pro"/>
          <w:lang w:val="el-GR"/>
        </w:rPr>
        <w:t>ΧτΠ</w:t>
      </w:r>
      <w:proofErr w:type="spellEnd"/>
      <w:r w:rsidRPr="008922D9">
        <w:rPr>
          <w:rFonts w:ascii="Lidl Font Pro" w:hAnsi="Lidl Font Pro"/>
          <w:lang w:val="el-GR"/>
        </w:rPr>
        <w:t xml:space="preserve">  (π.χ. σίτιση, διαμονή, ψυχολογική υποστήριξη, εκπαίδευση, ψυχαγωγία κ.α.)</w:t>
      </w:r>
    </w:p>
    <w:p w14:paraId="1F1CE5C9" w14:textId="77777777" w:rsidR="003E0E39" w:rsidRDefault="003E0E39" w:rsidP="004C4935">
      <w:pPr>
        <w:spacing w:line="360" w:lineRule="auto"/>
        <w:jc w:val="both"/>
        <w:rPr>
          <w:rFonts w:ascii="Lidl Font Pro" w:hAnsi="Lidl Font Pro" w:cs="Calibri,Bold"/>
          <w:b/>
          <w:bCs/>
          <w:color w:val="1F497D"/>
          <w:lang w:val="el-GR"/>
        </w:rPr>
      </w:pPr>
    </w:p>
    <w:p w14:paraId="451BBB3E" w14:textId="390B5380" w:rsidR="004C4935" w:rsidRDefault="004C4935" w:rsidP="004C4935">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747DD8">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7372D7" w:rsidP="00747DD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8"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lidlgr</w:t>
        </w:r>
        <w:proofErr w:type="spellEnd"/>
      </w:hyperlink>
    </w:p>
    <w:p w14:paraId="23B0083F" w14:textId="77777777" w:rsidR="00747DD8" w:rsidRPr="001F6678" w:rsidRDefault="007372D7" w:rsidP="00747DD8">
      <w:pPr>
        <w:autoSpaceDE w:val="0"/>
        <w:autoSpaceDN w:val="0"/>
        <w:adjustRightInd w:val="0"/>
        <w:spacing w:after="0"/>
        <w:jc w:val="both"/>
        <w:rPr>
          <w:rFonts w:ascii="Lidl Font Pro" w:hAnsi="Lidl Font Pro" w:cs="Calibri,Bold"/>
          <w:b/>
          <w:bCs/>
          <w:color w:val="1F497D"/>
          <w:lang w:val="en-US"/>
        </w:rPr>
      </w:pPr>
      <w:hyperlink r:id="rId9"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7372D7" w:rsidP="00747DD8">
      <w:pPr>
        <w:autoSpaceDE w:val="0"/>
        <w:autoSpaceDN w:val="0"/>
        <w:adjustRightInd w:val="0"/>
        <w:spacing w:after="0"/>
        <w:jc w:val="both"/>
        <w:rPr>
          <w:rFonts w:ascii="Lidl Font Pro" w:hAnsi="Lidl Font Pro" w:cs="Calibri,Bold"/>
          <w:b/>
          <w:bCs/>
          <w:color w:val="1F497D"/>
          <w:lang w:val="en-US"/>
        </w:rPr>
      </w:pPr>
      <w:hyperlink r:id="rId10"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7372D7" w:rsidP="00747DD8">
      <w:pPr>
        <w:autoSpaceDE w:val="0"/>
        <w:autoSpaceDN w:val="0"/>
        <w:adjustRightInd w:val="0"/>
        <w:spacing w:after="0"/>
        <w:jc w:val="both"/>
        <w:rPr>
          <w:rFonts w:ascii="Lidl Font Pro" w:hAnsi="Lidl Font Pro" w:cs="Calibri,Bold"/>
          <w:b/>
          <w:bCs/>
          <w:color w:val="1F497D"/>
          <w:lang w:val="en-US"/>
        </w:rPr>
      </w:pPr>
      <w:hyperlink r:id="rId11"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proofErr w:type="spellStart"/>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hellas</w:t>
        </w:r>
        <w:proofErr w:type="spellEnd"/>
      </w:hyperlink>
    </w:p>
    <w:p w14:paraId="14394B6C" w14:textId="77777777" w:rsidR="00747DD8" w:rsidRPr="00936223" w:rsidRDefault="007372D7" w:rsidP="00747DD8">
      <w:pPr>
        <w:autoSpaceDE w:val="0"/>
        <w:autoSpaceDN w:val="0"/>
        <w:adjustRightInd w:val="0"/>
        <w:spacing w:after="0"/>
        <w:jc w:val="both"/>
        <w:rPr>
          <w:rFonts w:ascii="Lidl Font Pro" w:hAnsi="Lidl Font Pro" w:cs="Calibri,Bold"/>
          <w:b/>
          <w:bCs/>
          <w:color w:val="1F497D" w:themeColor="text2"/>
          <w:lang w:val="en-US"/>
        </w:rPr>
      </w:pPr>
      <w:hyperlink r:id="rId12" w:history="1">
        <w:r w:rsidR="00747DD8" w:rsidRPr="00936223">
          <w:rPr>
            <w:rStyle w:val="-"/>
            <w:rFonts w:ascii="Lidl Font Pro" w:hAnsi="Lidl Font Pro" w:cs="Calibri,Bold"/>
            <w:b/>
            <w:bCs/>
            <w:color w:val="1F497D" w:themeColor="text2"/>
            <w:u w:val="none"/>
            <w:lang w:val="en-US"/>
          </w:rPr>
          <w:t>youtube.com/user/</w:t>
        </w:r>
        <w:proofErr w:type="spellStart"/>
        <w:r w:rsidR="00747DD8" w:rsidRPr="00936223">
          <w:rPr>
            <w:rStyle w:val="-"/>
            <w:rFonts w:ascii="Lidl Font Pro" w:hAnsi="Lidl Font Pro" w:cs="Calibri,Bold"/>
            <w:b/>
            <w:bCs/>
            <w:color w:val="1F497D" w:themeColor="text2"/>
            <w:u w:val="none"/>
            <w:lang w:val="en-US"/>
          </w:rPr>
          <w:t>lidlhellas</w:t>
        </w:r>
        <w:proofErr w:type="spellEnd"/>
      </w:hyperlink>
    </w:p>
    <w:p w14:paraId="750F20A9" w14:textId="77777777" w:rsidR="00747DD8" w:rsidRPr="0099173B" w:rsidRDefault="00747DD8" w:rsidP="00747DD8">
      <w:pPr>
        <w:autoSpaceDE w:val="0"/>
        <w:autoSpaceDN w:val="0"/>
        <w:adjustRightInd w:val="0"/>
        <w:spacing w:after="0"/>
        <w:jc w:val="both"/>
        <w:rPr>
          <w:rFonts w:ascii="Lidl Font Pro" w:hAnsi="Lidl Font Pro" w:cs="Calibri,Bold"/>
          <w:b/>
          <w:bCs/>
          <w:color w:val="1F497D"/>
          <w:lang w:val="en-US"/>
        </w:rPr>
      </w:pPr>
    </w:p>
    <w:p w14:paraId="1692DF71" w14:textId="34AB83A7" w:rsidR="000A4225" w:rsidRPr="0099173B" w:rsidRDefault="000A4225" w:rsidP="00747DD8">
      <w:pPr>
        <w:autoSpaceDE w:val="0"/>
        <w:autoSpaceDN w:val="0"/>
        <w:adjustRightInd w:val="0"/>
        <w:spacing w:after="0"/>
        <w:jc w:val="both"/>
        <w:rPr>
          <w:rFonts w:ascii="Lidl Font Pro" w:hAnsi="Lidl Font Pro" w:cs="Calibri,Bold"/>
          <w:b/>
          <w:bCs/>
          <w:color w:val="1F497D"/>
          <w:lang w:val="en-US"/>
        </w:rPr>
      </w:pPr>
    </w:p>
    <w:sectPr w:rsidR="000A4225" w:rsidRPr="0099173B" w:rsidSect="00201205">
      <w:headerReference w:type="default" r:id="rId13"/>
      <w:footerReference w:type="default" r:id="rId14"/>
      <w:pgSz w:w="11906" w:h="16838"/>
      <w:pgMar w:top="189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B0D76" w14:textId="77777777" w:rsidR="002C2359" w:rsidRDefault="002C2359" w:rsidP="00C15348">
      <w:pPr>
        <w:spacing w:after="0" w:line="240" w:lineRule="auto"/>
      </w:pPr>
      <w:r>
        <w:separator/>
      </w:r>
    </w:p>
  </w:endnote>
  <w:endnote w:type="continuationSeparator" w:id="0">
    <w:p w14:paraId="6223C244" w14:textId="77777777" w:rsidR="002C2359" w:rsidRDefault="002C235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6D7AC945" w:rsidR="00AB22CD" w:rsidRDefault="002C0F09">
    <w:pPr>
      <w:pStyle w:val="a4"/>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C8511" w14:textId="77777777" w:rsidR="002C2359" w:rsidRDefault="002C2359" w:rsidP="00C15348">
      <w:pPr>
        <w:spacing w:after="0" w:line="240" w:lineRule="auto"/>
      </w:pPr>
      <w:r>
        <w:separator/>
      </w:r>
    </w:p>
  </w:footnote>
  <w:footnote w:type="continuationSeparator" w:id="0">
    <w:p w14:paraId="55BDA6E6" w14:textId="77777777" w:rsidR="002C2359" w:rsidRDefault="002C235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222E"/>
    <w:rsid w:val="00004946"/>
    <w:rsid w:val="00006CDC"/>
    <w:rsid w:val="0000765F"/>
    <w:rsid w:val="00015897"/>
    <w:rsid w:val="00020E29"/>
    <w:rsid w:val="00024A8A"/>
    <w:rsid w:val="00024E48"/>
    <w:rsid w:val="00050063"/>
    <w:rsid w:val="00050FB1"/>
    <w:rsid w:val="00065BFE"/>
    <w:rsid w:val="000777FD"/>
    <w:rsid w:val="00080512"/>
    <w:rsid w:val="00082066"/>
    <w:rsid w:val="00084703"/>
    <w:rsid w:val="00090362"/>
    <w:rsid w:val="000A1CDB"/>
    <w:rsid w:val="000A3234"/>
    <w:rsid w:val="000A4225"/>
    <w:rsid w:val="000B0743"/>
    <w:rsid w:val="000B2D52"/>
    <w:rsid w:val="000C0F47"/>
    <w:rsid w:val="000D1DD1"/>
    <w:rsid w:val="000D750E"/>
    <w:rsid w:val="000E46B8"/>
    <w:rsid w:val="000F221B"/>
    <w:rsid w:val="001013D5"/>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6703"/>
    <w:rsid w:val="001D6E40"/>
    <w:rsid w:val="001D79C7"/>
    <w:rsid w:val="001E09FB"/>
    <w:rsid w:val="001E0FBD"/>
    <w:rsid w:val="001E4730"/>
    <w:rsid w:val="001F13C9"/>
    <w:rsid w:val="00201205"/>
    <w:rsid w:val="00201C85"/>
    <w:rsid w:val="00226375"/>
    <w:rsid w:val="002270E9"/>
    <w:rsid w:val="00227973"/>
    <w:rsid w:val="002350DA"/>
    <w:rsid w:val="00237A95"/>
    <w:rsid w:val="00240308"/>
    <w:rsid w:val="00246031"/>
    <w:rsid w:val="00246FCD"/>
    <w:rsid w:val="00247E50"/>
    <w:rsid w:val="00256326"/>
    <w:rsid w:val="00257C0F"/>
    <w:rsid w:val="00276D05"/>
    <w:rsid w:val="00291837"/>
    <w:rsid w:val="002B156B"/>
    <w:rsid w:val="002C0DD0"/>
    <w:rsid w:val="002C0F09"/>
    <w:rsid w:val="002C2359"/>
    <w:rsid w:val="002D5247"/>
    <w:rsid w:val="002D6041"/>
    <w:rsid w:val="002E04D3"/>
    <w:rsid w:val="002E1A43"/>
    <w:rsid w:val="002E498C"/>
    <w:rsid w:val="002E68DD"/>
    <w:rsid w:val="002F0181"/>
    <w:rsid w:val="002F1C2C"/>
    <w:rsid w:val="00303911"/>
    <w:rsid w:val="00306FEF"/>
    <w:rsid w:val="00337A0D"/>
    <w:rsid w:val="00340366"/>
    <w:rsid w:val="00361980"/>
    <w:rsid w:val="003628DD"/>
    <w:rsid w:val="00372421"/>
    <w:rsid w:val="00374B9E"/>
    <w:rsid w:val="0037510A"/>
    <w:rsid w:val="003804BE"/>
    <w:rsid w:val="00380C9A"/>
    <w:rsid w:val="003A2353"/>
    <w:rsid w:val="003B2665"/>
    <w:rsid w:val="003B2BD0"/>
    <w:rsid w:val="003B3672"/>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339B9"/>
    <w:rsid w:val="00436EB4"/>
    <w:rsid w:val="004453F7"/>
    <w:rsid w:val="00447F97"/>
    <w:rsid w:val="00462BFE"/>
    <w:rsid w:val="00471CE4"/>
    <w:rsid w:val="004753AB"/>
    <w:rsid w:val="004758E6"/>
    <w:rsid w:val="0047758A"/>
    <w:rsid w:val="0048239D"/>
    <w:rsid w:val="0048249F"/>
    <w:rsid w:val="004862EF"/>
    <w:rsid w:val="004A070F"/>
    <w:rsid w:val="004B5BC6"/>
    <w:rsid w:val="004B69B8"/>
    <w:rsid w:val="004C4935"/>
    <w:rsid w:val="004D14BC"/>
    <w:rsid w:val="004E19A5"/>
    <w:rsid w:val="004E3A8A"/>
    <w:rsid w:val="004F25BD"/>
    <w:rsid w:val="004F7753"/>
    <w:rsid w:val="00501C4B"/>
    <w:rsid w:val="00504728"/>
    <w:rsid w:val="005153DE"/>
    <w:rsid w:val="00553E94"/>
    <w:rsid w:val="00554C7C"/>
    <w:rsid w:val="005631AB"/>
    <w:rsid w:val="005721E5"/>
    <w:rsid w:val="0058265D"/>
    <w:rsid w:val="0058460C"/>
    <w:rsid w:val="00587025"/>
    <w:rsid w:val="00590343"/>
    <w:rsid w:val="005913FE"/>
    <w:rsid w:val="00592BD8"/>
    <w:rsid w:val="00597117"/>
    <w:rsid w:val="005A4B70"/>
    <w:rsid w:val="005A50F0"/>
    <w:rsid w:val="005B2682"/>
    <w:rsid w:val="005B3710"/>
    <w:rsid w:val="005C582C"/>
    <w:rsid w:val="005D0BA7"/>
    <w:rsid w:val="005E4D58"/>
    <w:rsid w:val="005F0960"/>
    <w:rsid w:val="005F607C"/>
    <w:rsid w:val="00601C11"/>
    <w:rsid w:val="006174A5"/>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14E23"/>
    <w:rsid w:val="007179B6"/>
    <w:rsid w:val="007244AF"/>
    <w:rsid w:val="007372D7"/>
    <w:rsid w:val="00743D12"/>
    <w:rsid w:val="007468A5"/>
    <w:rsid w:val="00747DD8"/>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3487"/>
    <w:rsid w:val="0082661C"/>
    <w:rsid w:val="00834894"/>
    <w:rsid w:val="00843384"/>
    <w:rsid w:val="00854A7D"/>
    <w:rsid w:val="008613B1"/>
    <w:rsid w:val="00863077"/>
    <w:rsid w:val="00865B05"/>
    <w:rsid w:val="008672F9"/>
    <w:rsid w:val="008878D6"/>
    <w:rsid w:val="00891ED3"/>
    <w:rsid w:val="008922D9"/>
    <w:rsid w:val="008933DD"/>
    <w:rsid w:val="008944C4"/>
    <w:rsid w:val="00897EA6"/>
    <w:rsid w:val="008A213F"/>
    <w:rsid w:val="008B053F"/>
    <w:rsid w:val="008B0C90"/>
    <w:rsid w:val="008B2FF3"/>
    <w:rsid w:val="008C1E18"/>
    <w:rsid w:val="008C301F"/>
    <w:rsid w:val="008C4194"/>
    <w:rsid w:val="008D0E47"/>
    <w:rsid w:val="008D6174"/>
    <w:rsid w:val="008E2C50"/>
    <w:rsid w:val="008E59B1"/>
    <w:rsid w:val="0090693B"/>
    <w:rsid w:val="00910748"/>
    <w:rsid w:val="00914C1D"/>
    <w:rsid w:val="00915B02"/>
    <w:rsid w:val="009260E0"/>
    <w:rsid w:val="00944D83"/>
    <w:rsid w:val="00957F63"/>
    <w:rsid w:val="0096506B"/>
    <w:rsid w:val="00966068"/>
    <w:rsid w:val="00972A51"/>
    <w:rsid w:val="00974C89"/>
    <w:rsid w:val="00975019"/>
    <w:rsid w:val="00977FBB"/>
    <w:rsid w:val="00980D1F"/>
    <w:rsid w:val="0099173B"/>
    <w:rsid w:val="009A2687"/>
    <w:rsid w:val="009A2BD5"/>
    <w:rsid w:val="009A57DD"/>
    <w:rsid w:val="009B1438"/>
    <w:rsid w:val="009B3A37"/>
    <w:rsid w:val="009C2622"/>
    <w:rsid w:val="009C469A"/>
    <w:rsid w:val="009D4057"/>
    <w:rsid w:val="009E787B"/>
    <w:rsid w:val="009F0869"/>
    <w:rsid w:val="009F24C7"/>
    <w:rsid w:val="009F2A0C"/>
    <w:rsid w:val="009F7F72"/>
    <w:rsid w:val="00A2171F"/>
    <w:rsid w:val="00A24C32"/>
    <w:rsid w:val="00A25613"/>
    <w:rsid w:val="00A25EC1"/>
    <w:rsid w:val="00A263B9"/>
    <w:rsid w:val="00A30DFB"/>
    <w:rsid w:val="00A33638"/>
    <w:rsid w:val="00A33E2E"/>
    <w:rsid w:val="00A34E43"/>
    <w:rsid w:val="00A3667E"/>
    <w:rsid w:val="00A5014E"/>
    <w:rsid w:val="00A5328B"/>
    <w:rsid w:val="00A643A2"/>
    <w:rsid w:val="00A64F25"/>
    <w:rsid w:val="00A655DB"/>
    <w:rsid w:val="00A71CCF"/>
    <w:rsid w:val="00A8297A"/>
    <w:rsid w:val="00AA250C"/>
    <w:rsid w:val="00AB180B"/>
    <w:rsid w:val="00AB22CD"/>
    <w:rsid w:val="00AB5A0A"/>
    <w:rsid w:val="00AD03DE"/>
    <w:rsid w:val="00AD0CD9"/>
    <w:rsid w:val="00AE203C"/>
    <w:rsid w:val="00AF5F7B"/>
    <w:rsid w:val="00AF60FC"/>
    <w:rsid w:val="00B01341"/>
    <w:rsid w:val="00B13498"/>
    <w:rsid w:val="00B27F18"/>
    <w:rsid w:val="00B357E1"/>
    <w:rsid w:val="00B36DCD"/>
    <w:rsid w:val="00B57F1A"/>
    <w:rsid w:val="00B62000"/>
    <w:rsid w:val="00B6312D"/>
    <w:rsid w:val="00B722FD"/>
    <w:rsid w:val="00B74D15"/>
    <w:rsid w:val="00B766EF"/>
    <w:rsid w:val="00B935FF"/>
    <w:rsid w:val="00B96A7F"/>
    <w:rsid w:val="00B97B64"/>
    <w:rsid w:val="00B97C9F"/>
    <w:rsid w:val="00BA206A"/>
    <w:rsid w:val="00BC709A"/>
    <w:rsid w:val="00BD2C25"/>
    <w:rsid w:val="00BF0396"/>
    <w:rsid w:val="00C06123"/>
    <w:rsid w:val="00C15348"/>
    <w:rsid w:val="00C25999"/>
    <w:rsid w:val="00C26318"/>
    <w:rsid w:val="00C34719"/>
    <w:rsid w:val="00C43070"/>
    <w:rsid w:val="00C63570"/>
    <w:rsid w:val="00C64CCE"/>
    <w:rsid w:val="00C71500"/>
    <w:rsid w:val="00C74964"/>
    <w:rsid w:val="00C820AB"/>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77E1"/>
    <w:rsid w:val="00DA5276"/>
    <w:rsid w:val="00DC14A6"/>
    <w:rsid w:val="00DC2D0E"/>
    <w:rsid w:val="00DC6657"/>
    <w:rsid w:val="00DD1668"/>
    <w:rsid w:val="00DD1CEF"/>
    <w:rsid w:val="00DD70F4"/>
    <w:rsid w:val="00DE6D50"/>
    <w:rsid w:val="00DF105D"/>
    <w:rsid w:val="00DF2BDE"/>
    <w:rsid w:val="00E10F6A"/>
    <w:rsid w:val="00E17039"/>
    <w:rsid w:val="00E20400"/>
    <w:rsid w:val="00E2641D"/>
    <w:rsid w:val="00E276C6"/>
    <w:rsid w:val="00E37F80"/>
    <w:rsid w:val="00E40CB8"/>
    <w:rsid w:val="00E512F6"/>
    <w:rsid w:val="00E64C60"/>
    <w:rsid w:val="00E66A45"/>
    <w:rsid w:val="00E70986"/>
    <w:rsid w:val="00E72BBE"/>
    <w:rsid w:val="00E75CC8"/>
    <w:rsid w:val="00E902A0"/>
    <w:rsid w:val="00EA5F85"/>
    <w:rsid w:val="00EA7CE4"/>
    <w:rsid w:val="00EB24EB"/>
    <w:rsid w:val="00EB42FB"/>
    <w:rsid w:val="00EB6B0A"/>
    <w:rsid w:val="00EC3708"/>
    <w:rsid w:val="00EC4F0D"/>
    <w:rsid w:val="00EC62A2"/>
    <w:rsid w:val="00ED1DFB"/>
    <w:rsid w:val="00ED52F2"/>
    <w:rsid w:val="00EE55AD"/>
    <w:rsid w:val="00EF1F2B"/>
    <w:rsid w:val="00EF2089"/>
    <w:rsid w:val="00EF2165"/>
    <w:rsid w:val="00EF2DD5"/>
    <w:rsid w:val="00F1451A"/>
    <w:rsid w:val="00F17E59"/>
    <w:rsid w:val="00F32356"/>
    <w:rsid w:val="00F341C1"/>
    <w:rsid w:val="00F600E5"/>
    <w:rsid w:val="00F61E02"/>
    <w:rsid w:val="00F647BA"/>
    <w:rsid w:val="00F71D6A"/>
    <w:rsid w:val="00F7550F"/>
    <w:rsid w:val="00F766E2"/>
    <w:rsid w:val="00F847FC"/>
    <w:rsid w:val="00F910E4"/>
    <w:rsid w:val="00FC2965"/>
    <w:rsid w:val="00FC4A98"/>
    <w:rsid w:val="00FC6C4F"/>
    <w:rsid w:val="00FD4D83"/>
    <w:rsid w:val="00FE0FD8"/>
    <w:rsid w:val="00FE7457"/>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2611</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NIKOLAOS SPANOS (ΝΙΚΟΛΑΟΣ ΣΠΑΝΟΣ)</cp:lastModifiedBy>
  <cp:revision>9</cp:revision>
  <cp:lastPrinted>2017-09-18T08:53:00Z</cp:lastPrinted>
  <dcterms:created xsi:type="dcterms:W3CDTF">2021-01-19T15:47:00Z</dcterms:created>
  <dcterms:modified xsi:type="dcterms:W3CDTF">2022-05-12T08:58:00Z</dcterms:modified>
</cp:coreProperties>
</file>