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1388F" w14:textId="77777777" w:rsidR="00277583" w:rsidRPr="00277583" w:rsidRDefault="00277583">
      <w:pPr>
        <w:rPr>
          <w:rFonts w:ascii="Lidl Font Pro" w:hAnsi="Lidl Font Pro" w:cs="Segoe UI"/>
          <w:color w:val="323130"/>
          <w:sz w:val="20"/>
          <w:szCs w:val="20"/>
          <w:shd w:val="clear" w:color="auto" w:fill="FFFFFF"/>
        </w:rPr>
      </w:pPr>
      <w:r w:rsidRPr="00277583">
        <w:rPr>
          <w:rFonts w:ascii="Lidl Font Pro" w:hAnsi="Lidl Font Pro" w:cs="Segoe UI"/>
          <w:color w:val="323130"/>
          <w:sz w:val="20"/>
          <w:szCs w:val="20"/>
          <w:shd w:val="clear" w:color="auto" w:fill="FFFFFF"/>
        </w:rPr>
        <w:t xml:space="preserve">Από αριστερά – δεξιά </w:t>
      </w:r>
    </w:p>
    <w:p w14:paraId="10536713" w14:textId="238EB5AB" w:rsidR="00D26F65" w:rsidRPr="00D26F65" w:rsidRDefault="00D26F65" w:rsidP="00D26F65">
      <w:pPr>
        <w:rPr>
          <w:rFonts w:ascii="Lidl Font Pro" w:hAnsi="Lidl Font Pro"/>
          <w:sz w:val="20"/>
          <w:szCs w:val="20"/>
        </w:rPr>
      </w:pPr>
      <w:r w:rsidRPr="00D26F65">
        <w:rPr>
          <w:rFonts w:ascii="Lidl Font Pro" w:hAnsi="Lidl Font Pro"/>
          <w:sz w:val="20"/>
          <w:szCs w:val="20"/>
        </w:rPr>
        <w:t xml:space="preserve">Στέφανος Κιτσονίδης, </w:t>
      </w:r>
      <w:r w:rsidRPr="00D26F65">
        <w:rPr>
          <w:rFonts w:ascii="Lidl Font Pro" w:hAnsi="Lidl Font Pro"/>
          <w:sz w:val="20"/>
          <w:szCs w:val="20"/>
          <w:lang w:val="en-US"/>
        </w:rPr>
        <w:t>HR</w:t>
      </w:r>
      <w:r w:rsidRPr="00D26F65">
        <w:rPr>
          <w:rFonts w:ascii="Lidl Font Pro" w:hAnsi="Lidl Font Pro"/>
          <w:sz w:val="20"/>
          <w:szCs w:val="20"/>
        </w:rPr>
        <w:t xml:space="preserve"> </w:t>
      </w:r>
      <w:r w:rsidRPr="00D26F65">
        <w:rPr>
          <w:rFonts w:ascii="Lidl Font Pro" w:hAnsi="Lidl Font Pro"/>
          <w:sz w:val="20"/>
          <w:szCs w:val="20"/>
          <w:lang w:val="en-US"/>
        </w:rPr>
        <w:t>Project</w:t>
      </w:r>
      <w:r w:rsidRPr="00D26F65">
        <w:rPr>
          <w:rFonts w:ascii="Lidl Font Pro" w:hAnsi="Lidl Font Pro"/>
          <w:sz w:val="20"/>
          <w:szCs w:val="20"/>
        </w:rPr>
        <w:t xml:space="preserve"> </w:t>
      </w:r>
      <w:r w:rsidRPr="00D26F65">
        <w:rPr>
          <w:rFonts w:ascii="Lidl Font Pro" w:hAnsi="Lidl Font Pro"/>
          <w:sz w:val="20"/>
          <w:szCs w:val="20"/>
          <w:lang w:val="en-US"/>
        </w:rPr>
        <w:t>Leader</w:t>
      </w:r>
      <w:r w:rsidRPr="00D26F65">
        <w:rPr>
          <w:rFonts w:ascii="Lidl Font Pro" w:hAnsi="Lidl Font Pro"/>
          <w:sz w:val="20"/>
          <w:szCs w:val="20"/>
        </w:rPr>
        <w:t xml:space="preserve">, </w:t>
      </w:r>
      <w:r>
        <w:rPr>
          <w:rFonts w:ascii="Lidl Font Pro" w:hAnsi="Lidl Font Pro"/>
          <w:sz w:val="20"/>
          <w:szCs w:val="20"/>
          <w:lang w:val="en-US"/>
        </w:rPr>
        <w:t>Lidl</w:t>
      </w:r>
      <w:r w:rsidRPr="00D26F65">
        <w:rPr>
          <w:rFonts w:ascii="Lidl Font Pro" w:hAnsi="Lidl Font Pro"/>
          <w:sz w:val="20"/>
          <w:szCs w:val="20"/>
        </w:rPr>
        <w:t xml:space="preserve"> </w:t>
      </w:r>
      <w:r>
        <w:rPr>
          <w:rFonts w:ascii="Lidl Font Pro" w:hAnsi="Lidl Font Pro"/>
          <w:sz w:val="20"/>
          <w:szCs w:val="20"/>
        </w:rPr>
        <w:t>Ελλάς</w:t>
      </w:r>
      <w:r w:rsidRPr="00D26F65">
        <w:rPr>
          <w:rFonts w:ascii="Lidl Font Pro" w:hAnsi="Lidl Font Pro"/>
          <w:sz w:val="20"/>
          <w:szCs w:val="20"/>
        </w:rPr>
        <w:t xml:space="preserve"> | </w:t>
      </w:r>
      <w:r w:rsidRPr="00D26F65">
        <w:rPr>
          <w:rFonts w:ascii="Lidl Font Pro" w:hAnsi="Lidl Font Pro"/>
          <w:sz w:val="20"/>
          <w:szCs w:val="20"/>
        </w:rPr>
        <w:t xml:space="preserve">Σωτηρία Μαχαιρίδου, </w:t>
      </w:r>
      <w:r w:rsidRPr="00D26F65">
        <w:rPr>
          <w:rFonts w:ascii="Lidl Font Pro" w:hAnsi="Lidl Font Pro"/>
          <w:sz w:val="20"/>
          <w:szCs w:val="20"/>
          <w:lang w:val="en-US"/>
        </w:rPr>
        <w:t>HR</w:t>
      </w:r>
      <w:r w:rsidRPr="00D26F65">
        <w:rPr>
          <w:rFonts w:ascii="Lidl Font Pro" w:hAnsi="Lidl Font Pro"/>
          <w:sz w:val="20"/>
          <w:szCs w:val="20"/>
        </w:rPr>
        <w:t xml:space="preserve"> </w:t>
      </w:r>
      <w:r w:rsidRPr="00D26F65">
        <w:rPr>
          <w:rFonts w:ascii="Lidl Font Pro" w:hAnsi="Lidl Font Pro"/>
          <w:sz w:val="20"/>
          <w:szCs w:val="20"/>
          <w:lang w:val="en-US"/>
        </w:rPr>
        <w:t>Consulting</w:t>
      </w:r>
      <w:r w:rsidRPr="00D26F65">
        <w:rPr>
          <w:rFonts w:ascii="Lidl Font Pro" w:hAnsi="Lidl Font Pro"/>
          <w:sz w:val="20"/>
          <w:szCs w:val="20"/>
        </w:rPr>
        <w:t xml:space="preserve">, </w:t>
      </w:r>
      <w:r>
        <w:rPr>
          <w:rFonts w:ascii="Lidl Font Pro" w:hAnsi="Lidl Font Pro"/>
          <w:sz w:val="20"/>
          <w:szCs w:val="20"/>
          <w:lang w:val="en-US"/>
        </w:rPr>
        <w:t>Lidl</w:t>
      </w:r>
      <w:r w:rsidRPr="00D26F65">
        <w:rPr>
          <w:rFonts w:ascii="Lidl Font Pro" w:hAnsi="Lidl Font Pro"/>
          <w:sz w:val="20"/>
          <w:szCs w:val="20"/>
        </w:rPr>
        <w:t xml:space="preserve"> </w:t>
      </w:r>
      <w:r>
        <w:rPr>
          <w:rFonts w:ascii="Lidl Font Pro" w:hAnsi="Lidl Font Pro"/>
          <w:sz w:val="20"/>
          <w:szCs w:val="20"/>
        </w:rPr>
        <w:t>Ελλάς</w:t>
      </w:r>
      <w:r w:rsidRPr="00D26F65">
        <w:rPr>
          <w:rFonts w:ascii="Lidl Font Pro" w:hAnsi="Lidl Font Pro"/>
          <w:sz w:val="20"/>
          <w:szCs w:val="20"/>
        </w:rPr>
        <w:t xml:space="preserve"> | </w:t>
      </w:r>
      <w:r w:rsidRPr="00D26F65">
        <w:rPr>
          <w:rFonts w:ascii="Lidl Font Pro" w:hAnsi="Lidl Font Pro"/>
          <w:sz w:val="20"/>
          <w:szCs w:val="20"/>
        </w:rPr>
        <w:t xml:space="preserve">Νικόλ Χατζηεμαννουήλ, </w:t>
      </w:r>
      <w:r w:rsidRPr="00D26F65">
        <w:rPr>
          <w:rFonts w:ascii="Lidl Font Pro" w:hAnsi="Lidl Font Pro"/>
          <w:sz w:val="20"/>
          <w:szCs w:val="20"/>
          <w:lang w:val="en-US"/>
        </w:rPr>
        <w:t>Employer</w:t>
      </w:r>
      <w:r w:rsidRPr="00D26F65">
        <w:rPr>
          <w:rFonts w:ascii="Lidl Font Pro" w:hAnsi="Lidl Font Pro"/>
          <w:sz w:val="20"/>
          <w:szCs w:val="20"/>
        </w:rPr>
        <w:t xml:space="preserve"> </w:t>
      </w:r>
      <w:r w:rsidRPr="00D26F65">
        <w:rPr>
          <w:rFonts w:ascii="Lidl Font Pro" w:hAnsi="Lidl Font Pro"/>
          <w:sz w:val="20"/>
          <w:szCs w:val="20"/>
          <w:lang w:val="en-US"/>
        </w:rPr>
        <w:t>Branding</w:t>
      </w:r>
      <w:r w:rsidRPr="00D26F65">
        <w:rPr>
          <w:rFonts w:ascii="Lidl Font Pro" w:hAnsi="Lidl Font Pro"/>
          <w:sz w:val="20"/>
          <w:szCs w:val="20"/>
        </w:rPr>
        <w:t xml:space="preserve"> </w:t>
      </w:r>
      <w:r w:rsidRPr="00D26F65">
        <w:rPr>
          <w:rFonts w:ascii="Lidl Font Pro" w:hAnsi="Lidl Font Pro"/>
          <w:sz w:val="20"/>
          <w:szCs w:val="20"/>
          <w:lang w:val="en-US"/>
        </w:rPr>
        <w:t>Consultant</w:t>
      </w:r>
      <w:r w:rsidRPr="00D26F65">
        <w:rPr>
          <w:rFonts w:ascii="Lidl Font Pro" w:hAnsi="Lidl Font Pro"/>
          <w:sz w:val="20"/>
          <w:szCs w:val="20"/>
        </w:rPr>
        <w:t xml:space="preserve">, </w:t>
      </w:r>
      <w:r>
        <w:rPr>
          <w:rFonts w:ascii="Lidl Font Pro" w:hAnsi="Lidl Font Pro"/>
          <w:sz w:val="20"/>
          <w:szCs w:val="20"/>
          <w:lang w:val="en-US"/>
        </w:rPr>
        <w:t>Lidl</w:t>
      </w:r>
      <w:r w:rsidRPr="00D26F65">
        <w:rPr>
          <w:rFonts w:ascii="Lidl Font Pro" w:hAnsi="Lidl Font Pro"/>
          <w:sz w:val="20"/>
          <w:szCs w:val="20"/>
        </w:rPr>
        <w:t xml:space="preserve"> </w:t>
      </w:r>
      <w:r>
        <w:rPr>
          <w:rFonts w:ascii="Lidl Font Pro" w:hAnsi="Lidl Font Pro"/>
          <w:sz w:val="20"/>
          <w:szCs w:val="20"/>
        </w:rPr>
        <w:t>Ελλάς</w:t>
      </w:r>
      <w:r w:rsidRPr="00D26F65">
        <w:rPr>
          <w:rFonts w:ascii="Lidl Font Pro" w:hAnsi="Lidl Font Pro"/>
          <w:sz w:val="20"/>
          <w:szCs w:val="20"/>
        </w:rPr>
        <w:t xml:space="preserve"> | </w:t>
      </w:r>
      <w:r w:rsidRPr="00D26F65">
        <w:rPr>
          <w:rFonts w:ascii="Lidl Font Pro" w:hAnsi="Lidl Font Pro"/>
          <w:sz w:val="20"/>
          <w:szCs w:val="20"/>
        </w:rPr>
        <w:t xml:space="preserve">Βίκυ Βουτσά, </w:t>
      </w:r>
      <w:r w:rsidRPr="00D26F65">
        <w:rPr>
          <w:rFonts w:ascii="Lidl Font Pro" w:hAnsi="Lidl Font Pro"/>
          <w:sz w:val="20"/>
          <w:szCs w:val="20"/>
          <w:lang w:val="en-US"/>
        </w:rPr>
        <w:t>Employee</w:t>
      </w:r>
      <w:r w:rsidRPr="00D26F65">
        <w:rPr>
          <w:rFonts w:ascii="Lidl Font Pro" w:hAnsi="Lidl Font Pro"/>
          <w:sz w:val="20"/>
          <w:szCs w:val="20"/>
        </w:rPr>
        <w:t xml:space="preserve"> </w:t>
      </w:r>
      <w:r w:rsidRPr="00D26F65">
        <w:rPr>
          <w:rFonts w:ascii="Lidl Font Pro" w:hAnsi="Lidl Font Pro"/>
          <w:sz w:val="20"/>
          <w:szCs w:val="20"/>
          <w:lang w:val="en-US"/>
        </w:rPr>
        <w:t>Engagement</w:t>
      </w:r>
      <w:r w:rsidRPr="00D26F65">
        <w:rPr>
          <w:rFonts w:ascii="Lidl Font Pro" w:hAnsi="Lidl Font Pro"/>
          <w:sz w:val="20"/>
          <w:szCs w:val="20"/>
        </w:rPr>
        <w:t xml:space="preserve"> </w:t>
      </w:r>
      <w:r w:rsidRPr="00D26F65">
        <w:rPr>
          <w:rFonts w:ascii="Lidl Font Pro" w:hAnsi="Lidl Font Pro"/>
          <w:sz w:val="20"/>
          <w:szCs w:val="20"/>
          <w:lang w:val="en-US"/>
        </w:rPr>
        <w:t>Consultant</w:t>
      </w:r>
      <w:r w:rsidRPr="00D26F65">
        <w:rPr>
          <w:rFonts w:ascii="Lidl Font Pro" w:hAnsi="Lidl Font Pro"/>
          <w:sz w:val="20"/>
          <w:szCs w:val="20"/>
        </w:rPr>
        <w:t xml:space="preserve">, </w:t>
      </w:r>
      <w:r>
        <w:rPr>
          <w:rFonts w:ascii="Lidl Font Pro" w:hAnsi="Lidl Font Pro"/>
          <w:sz w:val="20"/>
          <w:szCs w:val="20"/>
          <w:lang w:val="en-US"/>
        </w:rPr>
        <w:t>Lidl</w:t>
      </w:r>
      <w:r w:rsidRPr="00D26F65">
        <w:rPr>
          <w:rFonts w:ascii="Lidl Font Pro" w:hAnsi="Lidl Font Pro"/>
          <w:sz w:val="20"/>
          <w:szCs w:val="20"/>
        </w:rPr>
        <w:t xml:space="preserve"> </w:t>
      </w:r>
      <w:r>
        <w:rPr>
          <w:rFonts w:ascii="Lidl Font Pro" w:hAnsi="Lidl Font Pro"/>
          <w:sz w:val="20"/>
          <w:szCs w:val="20"/>
        </w:rPr>
        <w:t>Ελλάς</w:t>
      </w:r>
      <w:r w:rsidRPr="00D26F65">
        <w:rPr>
          <w:rFonts w:ascii="Lidl Font Pro" w:hAnsi="Lidl Font Pro"/>
          <w:sz w:val="20"/>
          <w:szCs w:val="20"/>
        </w:rPr>
        <w:t xml:space="preserve"> | </w:t>
      </w:r>
      <w:r w:rsidRPr="00D26F65">
        <w:rPr>
          <w:rFonts w:ascii="Lidl Font Pro" w:hAnsi="Lidl Font Pro"/>
          <w:sz w:val="20"/>
          <w:szCs w:val="20"/>
        </w:rPr>
        <w:t xml:space="preserve">Νικολέττα Κολομπούρδα, </w:t>
      </w:r>
      <w:r w:rsidRPr="00D26F65">
        <w:rPr>
          <w:rFonts w:ascii="Lidl Font Pro" w:hAnsi="Lidl Font Pro"/>
          <w:sz w:val="20"/>
          <w:szCs w:val="20"/>
          <w:lang w:val="en-US"/>
        </w:rPr>
        <w:t>CHRO</w:t>
      </w:r>
      <w:r w:rsidRPr="00D26F65">
        <w:rPr>
          <w:rFonts w:ascii="Lidl Font Pro" w:hAnsi="Lidl Font Pro"/>
          <w:sz w:val="20"/>
          <w:szCs w:val="20"/>
        </w:rPr>
        <w:t xml:space="preserve"> &amp; </w:t>
      </w:r>
      <w:r w:rsidRPr="00D26F65">
        <w:rPr>
          <w:rFonts w:ascii="Lidl Font Pro" w:hAnsi="Lidl Font Pro"/>
          <w:sz w:val="20"/>
          <w:szCs w:val="20"/>
          <w:lang w:val="en-US"/>
        </w:rPr>
        <w:t>Member</w:t>
      </w:r>
      <w:r w:rsidRPr="00D26F65">
        <w:rPr>
          <w:rFonts w:ascii="Lidl Font Pro" w:hAnsi="Lidl Font Pro"/>
          <w:sz w:val="20"/>
          <w:szCs w:val="20"/>
        </w:rPr>
        <w:t xml:space="preserve"> </w:t>
      </w:r>
      <w:r w:rsidRPr="00D26F65">
        <w:rPr>
          <w:rFonts w:ascii="Lidl Font Pro" w:hAnsi="Lidl Font Pro"/>
          <w:sz w:val="20"/>
          <w:szCs w:val="20"/>
          <w:lang w:val="en-US"/>
        </w:rPr>
        <w:t>of</w:t>
      </w:r>
      <w:r w:rsidRPr="00D26F65">
        <w:rPr>
          <w:rFonts w:ascii="Lidl Font Pro" w:hAnsi="Lidl Font Pro"/>
          <w:sz w:val="20"/>
          <w:szCs w:val="20"/>
        </w:rPr>
        <w:t xml:space="preserve"> </w:t>
      </w:r>
      <w:r w:rsidRPr="00D26F65">
        <w:rPr>
          <w:rFonts w:ascii="Lidl Font Pro" w:hAnsi="Lidl Font Pro"/>
          <w:sz w:val="20"/>
          <w:szCs w:val="20"/>
          <w:lang w:val="en-US"/>
        </w:rPr>
        <w:t>the</w:t>
      </w:r>
      <w:r w:rsidRPr="00D26F65">
        <w:rPr>
          <w:rFonts w:ascii="Lidl Font Pro" w:hAnsi="Lidl Font Pro"/>
          <w:sz w:val="20"/>
          <w:szCs w:val="20"/>
        </w:rPr>
        <w:t xml:space="preserve"> </w:t>
      </w:r>
      <w:r w:rsidRPr="00D26F65">
        <w:rPr>
          <w:rFonts w:ascii="Lidl Font Pro" w:hAnsi="Lidl Font Pro"/>
          <w:sz w:val="20"/>
          <w:szCs w:val="20"/>
          <w:lang w:val="en-US"/>
        </w:rPr>
        <w:t>Board</w:t>
      </w:r>
      <w:r w:rsidRPr="00D26F65">
        <w:rPr>
          <w:rFonts w:ascii="Lidl Font Pro" w:hAnsi="Lidl Font Pro"/>
          <w:sz w:val="20"/>
          <w:szCs w:val="20"/>
        </w:rPr>
        <w:t xml:space="preserve">, </w:t>
      </w:r>
      <w:r>
        <w:rPr>
          <w:rFonts w:ascii="Lidl Font Pro" w:hAnsi="Lidl Font Pro"/>
          <w:sz w:val="20"/>
          <w:szCs w:val="20"/>
          <w:lang w:val="en-US"/>
        </w:rPr>
        <w:t>Lidl</w:t>
      </w:r>
      <w:r w:rsidRPr="00D26F65">
        <w:rPr>
          <w:rFonts w:ascii="Lidl Font Pro" w:hAnsi="Lidl Font Pro"/>
          <w:sz w:val="20"/>
          <w:szCs w:val="20"/>
        </w:rPr>
        <w:t xml:space="preserve"> </w:t>
      </w:r>
      <w:r>
        <w:rPr>
          <w:rFonts w:ascii="Lidl Font Pro" w:hAnsi="Lidl Font Pro"/>
          <w:sz w:val="20"/>
          <w:szCs w:val="20"/>
        </w:rPr>
        <w:t>Ελλάς</w:t>
      </w:r>
      <w:r w:rsidRPr="00D26F65">
        <w:rPr>
          <w:rFonts w:ascii="Lidl Font Pro" w:hAnsi="Lidl Font Pro"/>
          <w:sz w:val="20"/>
          <w:szCs w:val="20"/>
        </w:rPr>
        <w:t xml:space="preserve"> | </w:t>
      </w:r>
      <w:r w:rsidRPr="00D26F65">
        <w:rPr>
          <w:rFonts w:ascii="Lidl Font Pro" w:hAnsi="Lidl Font Pro"/>
          <w:sz w:val="20"/>
          <w:szCs w:val="20"/>
        </w:rPr>
        <w:t xml:space="preserve">Χρήστος Παρναβέλας, </w:t>
      </w:r>
      <w:r w:rsidRPr="00D26F65">
        <w:rPr>
          <w:rFonts w:ascii="Lidl Font Pro" w:hAnsi="Lidl Font Pro"/>
          <w:sz w:val="20"/>
          <w:szCs w:val="20"/>
          <w:lang w:val="en-US"/>
        </w:rPr>
        <w:t>Employee</w:t>
      </w:r>
      <w:r w:rsidRPr="00D26F65">
        <w:rPr>
          <w:rFonts w:ascii="Lidl Font Pro" w:hAnsi="Lidl Font Pro"/>
          <w:sz w:val="20"/>
          <w:szCs w:val="20"/>
        </w:rPr>
        <w:t xml:space="preserve"> </w:t>
      </w:r>
      <w:r w:rsidRPr="00D26F65">
        <w:rPr>
          <w:rFonts w:ascii="Lidl Font Pro" w:hAnsi="Lidl Font Pro"/>
          <w:sz w:val="20"/>
          <w:szCs w:val="20"/>
          <w:lang w:val="en-US"/>
        </w:rPr>
        <w:t>Engagement</w:t>
      </w:r>
      <w:r w:rsidRPr="00D26F65">
        <w:rPr>
          <w:rFonts w:ascii="Lidl Font Pro" w:hAnsi="Lidl Font Pro"/>
          <w:sz w:val="20"/>
          <w:szCs w:val="20"/>
        </w:rPr>
        <w:t xml:space="preserve"> </w:t>
      </w:r>
      <w:r w:rsidRPr="00D26F65">
        <w:rPr>
          <w:rFonts w:ascii="Lidl Font Pro" w:hAnsi="Lidl Font Pro"/>
          <w:sz w:val="20"/>
          <w:szCs w:val="20"/>
          <w:lang w:val="en-US"/>
        </w:rPr>
        <w:t>Team</w:t>
      </w:r>
      <w:r w:rsidRPr="00D26F65">
        <w:rPr>
          <w:rFonts w:ascii="Lidl Font Pro" w:hAnsi="Lidl Font Pro"/>
          <w:sz w:val="20"/>
          <w:szCs w:val="20"/>
        </w:rPr>
        <w:t xml:space="preserve"> </w:t>
      </w:r>
      <w:r w:rsidRPr="00D26F65">
        <w:rPr>
          <w:rFonts w:ascii="Lidl Font Pro" w:hAnsi="Lidl Font Pro"/>
          <w:sz w:val="20"/>
          <w:szCs w:val="20"/>
          <w:lang w:val="en-US"/>
        </w:rPr>
        <w:t>Manager</w:t>
      </w:r>
    </w:p>
    <w:sectPr w:rsidR="00D26F65" w:rsidRPr="00D26F6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583"/>
    <w:rsid w:val="00277583"/>
    <w:rsid w:val="00912727"/>
    <w:rsid w:val="00D26F65"/>
    <w:rsid w:val="00FE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D7340"/>
  <w15:chartTrackingRefBased/>
  <w15:docId w15:val="{6444F91F-26E0-4244-A653-DDFFB6C96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14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307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Evangelia Ktisti (ΕΥΑΓΓΕΛΙΑ ΚΤΙΣΤΗ)</dc:creator>
  <cp:keywords/>
  <dc:description/>
  <cp:lastModifiedBy>Evangelia Ktisti (ΕΥΑΓΓΕΛΙΑ ΚΤΙΣΤΗ)</cp:lastModifiedBy>
  <cp:revision>2</cp:revision>
  <dcterms:created xsi:type="dcterms:W3CDTF">2024-10-16T08:23:00Z</dcterms:created>
  <dcterms:modified xsi:type="dcterms:W3CDTF">2024-11-11T13:26:00Z</dcterms:modified>
</cp:coreProperties>
</file>